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color w:val="auto"/>
          <w:szCs w:val="21"/>
        </w:rPr>
      </w:pPr>
    </w:p>
    <w:p>
      <w:pPr>
        <w:jc w:val="both"/>
        <w:rPr>
          <w:rFonts w:hint="default" w:ascii="仿宋" w:hAnsi="仿宋" w:eastAsia="仿宋"/>
          <w:b/>
          <w:color w:val="auto"/>
          <w:szCs w:val="21"/>
          <w:lang w:val="en-US" w:eastAsia="zh-CN"/>
        </w:rPr>
      </w:pPr>
    </w:p>
    <w:p>
      <w:pPr>
        <w:jc w:val="center"/>
        <w:rPr>
          <w:rFonts w:ascii="仿宋" w:hAnsi="仿宋" w:eastAsia="仿宋"/>
          <w:b/>
          <w:color w:val="auto"/>
          <w:szCs w:val="21"/>
        </w:rPr>
      </w:pPr>
    </w:p>
    <w:p>
      <w:pPr>
        <w:jc w:val="center"/>
        <w:rPr>
          <w:rFonts w:ascii="仿宋" w:hAnsi="仿宋" w:eastAsia="仿宋"/>
          <w:b/>
          <w:color w:val="auto"/>
          <w:szCs w:val="21"/>
        </w:rPr>
      </w:pPr>
    </w:p>
    <w:p>
      <w:pPr>
        <w:spacing w:before="120" w:beforeLines="50" w:after="240" w:afterLines="100"/>
        <w:jc w:val="center"/>
        <w:rPr>
          <w:rFonts w:ascii="仿宋" w:hAnsi="仿宋" w:eastAsia="仿宋"/>
          <w:b/>
          <w:color w:val="auto"/>
          <w:spacing w:val="40"/>
          <w:sz w:val="72"/>
        </w:rPr>
      </w:pPr>
    </w:p>
    <w:p>
      <w:pPr>
        <w:spacing w:before="120" w:beforeLines="50" w:after="240" w:afterLines="100"/>
        <w:jc w:val="center"/>
        <w:rPr>
          <w:rFonts w:ascii="仿宋" w:hAnsi="仿宋" w:eastAsia="仿宋"/>
          <w:b/>
          <w:color w:val="auto"/>
          <w:spacing w:val="40"/>
          <w:sz w:val="72"/>
        </w:rPr>
      </w:pPr>
      <w:r>
        <w:rPr>
          <w:rFonts w:hint="eastAsia" w:ascii="仿宋" w:hAnsi="仿宋" w:eastAsia="仿宋"/>
          <w:b/>
          <w:color w:val="auto"/>
          <w:spacing w:val="-80"/>
          <w:sz w:val="72"/>
        </w:rPr>
        <w:t>比选文件</w:t>
      </w:r>
    </w:p>
    <w:p>
      <w:pPr>
        <w:jc w:val="center"/>
        <w:rPr>
          <w:rFonts w:ascii="仿宋" w:hAnsi="仿宋" w:eastAsia="仿宋"/>
          <w:b/>
          <w:color w:val="auto"/>
          <w:sz w:val="52"/>
        </w:rPr>
      </w:pPr>
    </w:p>
    <w:p>
      <w:pPr>
        <w:ind w:firstLine="3213" w:firstLineChars="1000"/>
        <w:rPr>
          <w:rFonts w:ascii="仿宋" w:hAnsi="仿宋" w:eastAsia="仿宋"/>
          <w:b/>
          <w:color w:val="auto"/>
          <w:sz w:val="32"/>
        </w:rPr>
      </w:pPr>
    </w:p>
    <w:p>
      <w:pPr>
        <w:ind w:firstLine="3213" w:firstLineChars="1000"/>
        <w:rPr>
          <w:rFonts w:ascii="仿宋" w:hAnsi="仿宋" w:eastAsia="仿宋"/>
          <w:b/>
          <w:color w:val="auto"/>
          <w:sz w:val="32"/>
        </w:rPr>
      </w:pPr>
    </w:p>
    <w:p>
      <w:pPr>
        <w:rPr>
          <w:rFonts w:ascii="仿宋" w:hAnsi="仿宋" w:eastAsia="仿宋"/>
          <w:b/>
          <w:color w:val="auto"/>
          <w:sz w:val="32"/>
        </w:rPr>
      </w:pPr>
    </w:p>
    <w:p>
      <w:pPr>
        <w:ind w:left="3036" w:leftChars="681" w:hanging="1606" w:hangingChars="500"/>
        <w:rPr>
          <w:rFonts w:ascii="仿宋" w:hAnsi="仿宋" w:eastAsia="仿宋"/>
          <w:b/>
          <w:color w:val="auto"/>
          <w:sz w:val="32"/>
          <w:szCs w:val="32"/>
          <w:u w:val="single"/>
        </w:rPr>
      </w:pPr>
      <w:r>
        <w:rPr>
          <w:rFonts w:hint="eastAsia" w:ascii="仿宋" w:hAnsi="仿宋" w:eastAsia="仿宋"/>
          <w:b/>
          <w:color w:val="auto"/>
          <w:sz w:val="32"/>
          <w:szCs w:val="32"/>
        </w:rPr>
        <w:t>项目名称：</w:t>
      </w:r>
      <w:r>
        <w:rPr>
          <w:rFonts w:hint="eastAsia" w:ascii="仿宋" w:hAnsi="仿宋" w:eastAsia="仿宋"/>
          <w:b/>
          <w:color w:val="auto"/>
          <w:sz w:val="32"/>
          <w:szCs w:val="32"/>
          <w:u w:val="single"/>
        </w:rPr>
        <w:t>中国国际贸易促进委员会</w:t>
      </w:r>
      <w:r>
        <w:rPr>
          <w:rFonts w:hint="eastAsia" w:ascii="仿宋" w:hAnsi="仿宋" w:eastAsia="仿宋"/>
          <w:b/>
          <w:color w:val="auto"/>
          <w:sz w:val="32"/>
          <w:szCs w:val="32"/>
          <w:u w:val="single"/>
          <w:lang w:val="en-US" w:eastAsia="zh-CN"/>
        </w:rPr>
        <w:t>2021-</w:t>
      </w:r>
      <w:r>
        <w:rPr>
          <w:rFonts w:hint="eastAsia" w:ascii="仿宋" w:hAnsi="仿宋" w:eastAsia="仿宋"/>
          <w:b/>
          <w:color w:val="auto"/>
          <w:sz w:val="32"/>
          <w:szCs w:val="32"/>
          <w:u w:val="single"/>
        </w:rPr>
        <w:t>2022年度</w:t>
      </w:r>
      <w:r>
        <w:rPr>
          <w:rFonts w:hint="eastAsia" w:ascii="仿宋" w:hAnsi="仿宋" w:eastAsia="仿宋"/>
          <w:b/>
          <w:color w:val="auto"/>
          <w:sz w:val="32"/>
          <w:szCs w:val="32"/>
          <w:highlight w:val="none"/>
          <w:u w:val="single"/>
        </w:rPr>
        <w:t>绩效管理服务</w:t>
      </w:r>
      <w:r>
        <w:rPr>
          <w:rFonts w:hint="eastAsia" w:ascii="仿宋" w:hAnsi="仿宋" w:eastAsia="仿宋"/>
          <w:b/>
          <w:color w:val="auto"/>
          <w:sz w:val="32"/>
          <w:szCs w:val="32"/>
          <w:u w:val="single"/>
        </w:rPr>
        <w:t>项目</w:t>
      </w:r>
    </w:p>
    <w:p>
      <w:pPr>
        <w:ind w:firstLine="1430" w:firstLineChars="445"/>
        <w:rPr>
          <w:rFonts w:ascii="仿宋" w:hAnsi="仿宋" w:eastAsia="仿宋"/>
          <w:b/>
          <w:color w:val="auto"/>
          <w:sz w:val="32"/>
          <w:szCs w:val="32"/>
        </w:rPr>
      </w:pPr>
    </w:p>
    <w:p>
      <w:pPr>
        <w:ind w:firstLine="1430" w:firstLineChars="445"/>
        <w:rPr>
          <w:rFonts w:ascii="仿宋" w:hAnsi="仿宋" w:eastAsia="仿宋"/>
          <w:b/>
          <w:color w:val="auto"/>
          <w:sz w:val="32"/>
          <w:szCs w:val="32"/>
        </w:rPr>
      </w:pPr>
      <w:r>
        <w:rPr>
          <w:rFonts w:hint="eastAsia" w:ascii="仿宋" w:hAnsi="仿宋" w:eastAsia="仿宋"/>
          <w:b/>
          <w:color w:val="auto"/>
          <w:sz w:val="32"/>
          <w:szCs w:val="32"/>
        </w:rPr>
        <w:t>项目编号：</w:t>
      </w:r>
      <w:r>
        <w:rPr>
          <w:rFonts w:hint="eastAsia" w:ascii="仿宋" w:hAnsi="仿宋" w:eastAsia="仿宋"/>
          <w:b/>
          <w:color w:val="auto"/>
          <w:sz w:val="32"/>
          <w:szCs w:val="32"/>
          <w:u w:val="single"/>
        </w:rPr>
        <w:t>2022-MCHCWB-002</w:t>
      </w:r>
    </w:p>
    <w:p>
      <w:pPr>
        <w:ind w:firstLine="1430" w:firstLineChars="445"/>
        <w:rPr>
          <w:rFonts w:ascii="仿宋" w:hAnsi="仿宋" w:eastAsia="仿宋"/>
          <w:b/>
          <w:color w:val="auto"/>
          <w:sz w:val="32"/>
          <w:szCs w:val="32"/>
        </w:rPr>
      </w:pPr>
    </w:p>
    <w:p>
      <w:pPr>
        <w:ind w:firstLine="1430" w:firstLineChars="445"/>
        <w:rPr>
          <w:rFonts w:ascii="仿宋" w:hAnsi="仿宋" w:eastAsia="仿宋"/>
          <w:b/>
          <w:color w:val="auto"/>
          <w:sz w:val="32"/>
          <w:szCs w:val="32"/>
        </w:rPr>
      </w:pPr>
      <w:r>
        <w:rPr>
          <w:rFonts w:hint="eastAsia" w:ascii="仿宋" w:hAnsi="仿宋" w:eastAsia="仿宋"/>
          <w:b/>
          <w:color w:val="auto"/>
          <w:sz w:val="32"/>
          <w:szCs w:val="32"/>
        </w:rPr>
        <w:t>采购人：</w:t>
      </w:r>
      <w:r>
        <w:rPr>
          <w:rFonts w:hint="eastAsia" w:ascii="仿宋" w:hAnsi="仿宋" w:eastAsia="仿宋"/>
          <w:b/>
          <w:color w:val="auto"/>
          <w:sz w:val="32"/>
          <w:szCs w:val="32"/>
          <w:u w:val="single"/>
        </w:rPr>
        <w:t>中国国际贸易促进委员会财务部</w:t>
      </w:r>
    </w:p>
    <w:p>
      <w:pPr>
        <w:ind w:firstLine="1430" w:firstLineChars="445"/>
        <w:rPr>
          <w:rFonts w:ascii="仿宋" w:hAnsi="仿宋" w:eastAsia="仿宋"/>
          <w:b/>
          <w:color w:val="auto"/>
          <w:sz w:val="32"/>
          <w:szCs w:val="32"/>
        </w:rPr>
      </w:pPr>
    </w:p>
    <w:p>
      <w:pPr>
        <w:ind w:firstLine="1430" w:firstLineChars="445"/>
        <w:rPr>
          <w:rFonts w:ascii="仿宋" w:hAnsi="仿宋" w:eastAsia="仿宋"/>
          <w:b/>
          <w:color w:val="auto"/>
          <w:sz w:val="32"/>
          <w:szCs w:val="32"/>
        </w:rPr>
      </w:pPr>
      <w:r>
        <w:rPr>
          <w:rFonts w:hint="eastAsia" w:ascii="仿宋" w:hAnsi="仿宋" w:eastAsia="仿宋"/>
          <w:b/>
          <w:color w:val="auto"/>
          <w:sz w:val="32"/>
          <w:szCs w:val="32"/>
        </w:rPr>
        <w:t>采购咨询机构：北京国际贸易有限公司</w:t>
      </w:r>
    </w:p>
    <w:p>
      <w:pPr>
        <w:spacing w:before="120" w:line="360" w:lineRule="auto"/>
        <w:jc w:val="center"/>
        <w:rPr>
          <w:rFonts w:ascii="仿宋" w:hAnsi="仿宋" w:eastAsia="仿宋"/>
          <w:b/>
          <w:color w:val="auto"/>
          <w:sz w:val="32"/>
          <w:szCs w:val="32"/>
        </w:rPr>
      </w:pPr>
    </w:p>
    <w:p>
      <w:pPr>
        <w:spacing w:before="120" w:line="360" w:lineRule="auto"/>
        <w:jc w:val="center"/>
        <w:rPr>
          <w:rFonts w:ascii="仿宋" w:hAnsi="仿宋" w:eastAsia="仿宋"/>
          <w:b/>
          <w:color w:val="auto"/>
          <w:sz w:val="32"/>
          <w:szCs w:val="32"/>
        </w:rPr>
      </w:pPr>
      <w:r>
        <w:rPr>
          <w:rFonts w:hint="eastAsia" w:ascii="仿宋" w:hAnsi="仿宋" w:eastAsia="仿宋" w:cs="Times New Roman"/>
          <w:b/>
          <w:color w:val="auto"/>
          <w:sz w:val="32"/>
          <w:szCs w:val="32"/>
        </w:rPr>
        <w:t xml:space="preserve">    2022年</w:t>
      </w:r>
      <w:r>
        <w:rPr>
          <w:rFonts w:hint="eastAsia" w:ascii="仿宋" w:hAnsi="仿宋" w:eastAsia="仿宋" w:cs="Times New Roman"/>
          <w:b/>
          <w:color w:val="auto"/>
          <w:sz w:val="32"/>
          <w:szCs w:val="32"/>
          <w:lang w:val="en-US" w:eastAsia="zh-CN"/>
        </w:rPr>
        <w:t>2</w:t>
      </w:r>
      <w:r>
        <w:rPr>
          <w:rFonts w:hint="eastAsia" w:ascii="仿宋" w:hAnsi="仿宋" w:eastAsia="仿宋" w:cs="Times New Roman"/>
          <w:b/>
          <w:color w:val="auto"/>
          <w:sz w:val="32"/>
          <w:szCs w:val="32"/>
        </w:rPr>
        <w:t>月</w:t>
      </w:r>
    </w:p>
    <w:p>
      <w:pPr>
        <w:widowControl/>
        <w:jc w:val="left"/>
        <w:rPr>
          <w:rFonts w:ascii="仿宋" w:hAnsi="仿宋" w:eastAsia="仿宋"/>
          <w:b/>
          <w:color w:val="auto"/>
          <w:sz w:val="32"/>
          <w:szCs w:val="32"/>
        </w:rPr>
      </w:pPr>
      <w:r>
        <w:rPr>
          <w:rFonts w:ascii="仿宋" w:hAnsi="仿宋" w:eastAsia="仿宋"/>
          <w:b/>
          <w:color w:val="auto"/>
          <w:sz w:val="32"/>
          <w:szCs w:val="32"/>
        </w:rPr>
        <w:br w:type="page"/>
      </w:r>
    </w:p>
    <w:p>
      <w:pPr>
        <w:spacing w:before="120" w:line="360" w:lineRule="auto"/>
        <w:jc w:val="center"/>
        <w:rPr>
          <w:rFonts w:ascii="仿宋" w:hAnsi="仿宋" w:eastAsia="仿宋"/>
          <w:b/>
          <w:color w:val="auto"/>
          <w:sz w:val="44"/>
          <w:szCs w:val="44"/>
        </w:rPr>
      </w:pPr>
      <w:r>
        <w:rPr>
          <w:rFonts w:hint="eastAsia" w:ascii="仿宋" w:hAnsi="仿宋" w:eastAsia="仿宋"/>
          <w:b/>
          <w:color w:val="auto"/>
          <w:sz w:val="44"/>
          <w:szCs w:val="44"/>
        </w:rPr>
        <w:t>目录</w:t>
      </w:r>
    </w:p>
    <w:p>
      <w:pPr>
        <w:pStyle w:val="23"/>
        <w:tabs>
          <w:tab w:val="right" w:leader="dot" w:pos="8969"/>
          <w:tab w:val="clear" w:pos="8959"/>
        </w:tabs>
        <w:rPr>
          <w:color w:val="auto"/>
        </w:rPr>
      </w:pPr>
      <w:r>
        <w:rPr>
          <w:rFonts w:ascii="仿宋" w:hAnsi="仿宋" w:eastAsia="仿宋"/>
          <w:color w:val="auto"/>
          <w:szCs w:val="21"/>
        </w:rPr>
        <w:fldChar w:fldCharType="begin"/>
      </w:r>
      <w:r>
        <w:rPr>
          <w:rFonts w:ascii="仿宋" w:hAnsi="仿宋" w:eastAsia="仿宋"/>
          <w:color w:val="auto"/>
          <w:szCs w:val="21"/>
        </w:rPr>
        <w:instrText xml:space="preserve">TOC \o "1-2" \h \u </w:instrText>
      </w:r>
      <w:r>
        <w:rPr>
          <w:rFonts w:ascii="仿宋" w:hAnsi="仿宋" w:eastAsia="仿宋"/>
          <w:color w:val="auto"/>
          <w:szCs w:val="21"/>
        </w:rPr>
        <w:fldChar w:fldCharType="separate"/>
      </w:r>
      <w:r>
        <w:rPr>
          <w:rFonts w:ascii="仿宋" w:hAnsi="仿宋" w:eastAsia="仿宋"/>
          <w:color w:val="auto"/>
          <w:szCs w:val="21"/>
        </w:rPr>
        <w:fldChar w:fldCharType="begin"/>
      </w:r>
      <w:r>
        <w:rPr>
          <w:rFonts w:ascii="仿宋" w:hAnsi="仿宋" w:eastAsia="仿宋"/>
          <w:color w:val="auto"/>
          <w:szCs w:val="21"/>
        </w:rPr>
        <w:instrText xml:space="preserve"> HYPERLINK \l _Toc1301 </w:instrText>
      </w:r>
      <w:r>
        <w:rPr>
          <w:rFonts w:ascii="仿宋" w:hAnsi="仿宋" w:eastAsia="仿宋"/>
          <w:color w:val="auto"/>
          <w:szCs w:val="21"/>
        </w:rPr>
        <w:fldChar w:fldCharType="separate"/>
      </w:r>
      <w:r>
        <w:rPr>
          <w:rFonts w:hint="eastAsia" w:ascii="仿宋" w:hAnsi="仿宋" w:eastAsia="仿宋"/>
          <w:color w:val="auto"/>
          <w:szCs w:val="44"/>
        </w:rPr>
        <w:t>第一章比选公告</w:t>
      </w:r>
      <w:bookmarkStart w:id="349" w:name="_GoBack"/>
      <w:bookmarkEnd w:id="349"/>
      <w:r>
        <w:rPr>
          <w:color w:val="auto"/>
        </w:rPr>
        <w:tab/>
      </w:r>
      <w:r>
        <w:rPr>
          <w:color w:val="auto"/>
        </w:rPr>
        <w:fldChar w:fldCharType="begin"/>
      </w:r>
      <w:r>
        <w:rPr>
          <w:color w:val="auto"/>
        </w:rPr>
        <w:instrText xml:space="preserve"> PAGEREF _Toc1301 \h </w:instrText>
      </w:r>
      <w:r>
        <w:rPr>
          <w:color w:val="auto"/>
        </w:rPr>
        <w:fldChar w:fldCharType="separate"/>
      </w:r>
      <w:r>
        <w:rPr>
          <w:color w:val="auto"/>
        </w:rPr>
        <w:t>1</w:t>
      </w:r>
      <w:r>
        <w:rPr>
          <w:color w:val="auto"/>
        </w:rPr>
        <w:fldChar w:fldCharType="end"/>
      </w:r>
      <w:r>
        <w:rPr>
          <w:rFonts w:ascii="仿宋" w:hAnsi="仿宋" w:eastAsia="仿宋"/>
          <w:color w:val="auto"/>
          <w:szCs w:val="21"/>
        </w:rPr>
        <w:fldChar w:fldCharType="end"/>
      </w:r>
    </w:p>
    <w:p>
      <w:pPr>
        <w:pStyle w:val="26"/>
        <w:tabs>
          <w:tab w:val="right" w:leader="dot" w:pos="8969"/>
          <w:tab w:val="clear" w:pos="8296"/>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_Toc27333 </w:instrText>
      </w:r>
      <w:r>
        <w:rPr>
          <w:rFonts w:ascii="仿宋" w:hAnsi="仿宋" w:eastAsia="仿宋"/>
          <w:bCs/>
          <w:color w:val="auto"/>
          <w:szCs w:val="21"/>
        </w:rPr>
        <w:fldChar w:fldCharType="separate"/>
      </w:r>
      <w:r>
        <w:rPr>
          <w:rFonts w:hint="eastAsia" w:ascii="黑体" w:hAnsi="黑体" w:eastAsia="黑体"/>
          <w:color w:val="auto"/>
          <w:kern w:val="2"/>
          <w:szCs w:val="28"/>
        </w:rPr>
        <w:t>一、项目基本情况</w:t>
      </w:r>
      <w:r>
        <w:rPr>
          <w:color w:val="auto"/>
        </w:rPr>
        <w:tab/>
      </w:r>
      <w:r>
        <w:rPr>
          <w:color w:val="auto"/>
        </w:rPr>
        <w:fldChar w:fldCharType="begin"/>
      </w:r>
      <w:r>
        <w:rPr>
          <w:color w:val="auto"/>
        </w:rPr>
        <w:instrText xml:space="preserve"> PAGEREF _Toc27333 \h </w:instrText>
      </w:r>
      <w:r>
        <w:rPr>
          <w:color w:val="auto"/>
        </w:rPr>
        <w:fldChar w:fldCharType="separate"/>
      </w:r>
      <w:r>
        <w:rPr>
          <w:color w:val="auto"/>
        </w:rPr>
        <w:t>1</w:t>
      </w:r>
      <w:r>
        <w:rPr>
          <w:color w:val="auto"/>
        </w:rPr>
        <w:fldChar w:fldCharType="end"/>
      </w:r>
      <w:r>
        <w:rPr>
          <w:rFonts w:ascii="仿宋" w:hAnsi="仿宋" w:eastAsia="仿宋"/>
          <w:bCs/>
          <w:color w:val="auto"/>
          <w:szCs w:val="21"/>
        </w:rPr>
        <w:fldChar w:fldCharType="end"/>
      </w:r>
    </w:p>
    <w:p>
      <w:pPr>
        <w:pStyle w:val="26"/>
        <w:tabs>
          <w:tab w:val="right" w:leader="dot" w:pos="8969"/>
          <w:tab w:val="clear" w:pos="8296"/>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_Toc16111 </w:instrText>
      </w:r>
      <w:r>
        <w:rPr>
          <w:rFonts w:ascii="仿宋" w:hAnsi="仿宋" w:eastAsia="仿宋"/>
          <w:bCs/>
          <w:color w:val="auto"/>
          <w:szCs w:val="21"/>
        </w:rPr>
        <w:fldChar w:fldCharType="separate"/>
      </w:r>
      <w:r>
        <w:rPr>
          <w:rFonts w:hint="eastAsia" w:ascii="黑体" w:hAnsi="黑体" w:eastAsia="黑体"/>
          <w:color w:val="auto"/>
          <w:kern w:val="2"/>
          <w:szCs w:val="28"/>
        </w:rPr>
        <w:t>二、参选人的资格要求</w:t>
      </w:r>
      <w:r>
        <w:rPr>
          <w:color w:val="auto"/>
        </w:rPr>
        <w:tab/>
      </w:r>
      <w:r>
        <w:rPr>
          <w:color w:val="auto"/>
        </w:rPr>
        <w:fldChar w:fldCharType="begin"/>
      </w:r>
      <w:r>
        <w:rPr>
          <w:color w:val="auto"/>
        </w:rPr>
        <w:instrText xml:space="preserve"> PAGEREF _Toc16111 \h </w:instrText>
      </w:r>
      <w:r>
        <w:rPr>
          <w:color w:val="auto"/>
        </w:rPr>
        <w:fldChar w:fldCharType="separate"/>
      </w:r>
      <w:r>
        <w:rPr>
          <w:color w:val="auto"/>
        </w:rPr>
        <w:t>1</w:t>
      </w:r>
      <w:r>
        <w:rPr>
          <w:color w:val="auto"/>
        </w:rPr>
        <w:fldChar w:fldCharType="end"/>
      </w:r>
      <w:r>
        <w:rPr>
          <w:rFonts w:ascii="仿宋" w:hAnsi="仿宋" w:eastAsia="仿宋"/>
          <w:bCs/>
          <w:color w:val="auto"/>
          <w:szCs w:val="21"/>
        </w:rPr>
        <w:fldChar w:fldCharType="end"/>
      </w:r>
    </w:p>
    <w:p>
      <w:pPr>
        <w:pStyle w:val="26"/>
        <w:tabs>
          <w:tab w:val="right" w:leader="dot" w:pos="8969"/>
          <w:tab w:val="clear" w:pos="8296"/>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_Toc25585 </w:instrText>
      </w:r>
      <w:r>
        <w:rPr>
          <w:rFonts w:ascii="仿宋" w:hAnsi="仿宋" w:eastAsia="仿宋"/>
          <w:bCs/>
          <w:color w:val="auto"/>
          <w:szCs w:val="21"/>
        </w:rPr>
        <w:fldChar w:fldCharType="separate"/>
      </w:r>
      <w:r>
        <w:rPr>
          <w:rFonts w:hint="eastAsia" w:ascii="黑体" w:hAnsi="黑体" w:eastAsia="黑体"/>
          <w:color w:val="auto"/>
          <w:kern w:val="2"/>
          <w:szCs w:val="28"/>
        </w:rPr>
        <w:t>三、 获取比选文件</w:t>
      </w:r>
      <w:r>
        <w:rPr>
          <w:color w:val="auto"/>
        </w:rPr>
        <w:tab/>
      </w:r>
      <w:r>
        <w:rPr>
          <w:color w:val="auto"/>
        </w:rPr>
        <w:fldChar w:fldCharType="begin"/>
      </w:r>
      <w:r>
        <w:rPr>
          <w:color w:val="auto"/>
        </w:rPr>
        <w:instrText xml:space="preserve"> PAGEREF _Toc25585 \h </w:instrText>
      </w:r>
      <w:r>
        <w:rPr>
          <w:color w:val="auto"/>
        </w:rPr>
        <w:fldChar w:fldCharType="separate"/>
      </w:r>
      <w:r>
        <w:rPr>
          <w:color w:val="auto"/>
        </w:rPr>
        <w:t>2</w:t>
      </w:r>
      <w:r>
        <w:rPr>
          <w:color w:val="auto"/>
        </w:rPr>
        <w:fldChar w:fldCharType="end"/>
      </w:r>
      <w:r>
        <w:rPr>
          <w:rFonts w:ascii="仿宋" w:hAnsi="仿宋" w:eastAsia="仿宋"/>
          <w:bCs/>
          <w:color w:val="auto"/>
          <w:szCs w:val="21"/>
        </w:rPr>
        <w:fldChar w:fldCharType="end"/>
      </w:r>
    </w:p>
    <w:p>
      <w:pPr>
        <w:pStyle w:val="26"/>
        <w:tabs>
          <w:tab w:val="right" w:leader="dot" w:pos="8969"/>
          <w:tab w:val="clear" w:pos="8296"/>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_Toc15579 </w:instrText>
      </w:r>
      <w:r>
        <w:rPr>
          <w:rFonts w:ascii="仿宋" w:hAnsi="仿宋" w:eastAsia="仿宋"/>
          <w:bCs/>
          <w:color w:val="auto"/>
          <w:szCs w:val="21"/>
        </w:rPr>
        <w:fldChar w:fldCharType="separate"/>
      </w:r>
      <w:r>
        <w:rPr>
          <w:rFonts w:hint="eastAsia" w:ascii="黑体" w:hAnsi="黑体" w:eastAsia="黑体"/>
          <w:color w:val="auto"/>
          <w:kern w:val="2"/>
          <w:szCs w:val="28"/>
        </w:rPr>
        <w:t>四、提交参选文件截止时间、比选应答时间和地点</w:t>
      </w:r>
      <w:r>
        <w:rPr>
          <w:color w:val="auto"/>
        </w:rPr>
        <w:tab/>
      </w:r>
      <w:r>
        <w:rPr>
          <w:color w:val="auto"/>
        </w:rPr>
        <w:fldChar w:fldCharType="begin"/>
      </w:r>
      <w:r>
        <w:rPr>
          <w:color w:val="auto"/>
        </w:rPr>
        <w:instrText xml:space="preserve"> PAGEREF _Toc15579 \h </w:instrText>
      </w:r>
      <w:r>
        <w:rPr>
          <w:color w:val="auto"/>
        </w:rPr>
        <w:fldChar w:fldCharType="separate"/>
      </w:r>
      <w:r>
        <w:rPr>
          <w:color w:val="auto"/>
        </w:rPr>
        <w:t>2</w:t>
      </w:r>
      <w:r>
        <w:rPr>
          <w:color w:val="auto"/>
        </w:rPr>
        <w:fldChar w:fldCharType="end"/>
      </w:r>
      <w:r>
        <w:rPr>
          <w:rFonts w:ascii="仿宋" w:hAnsi="仿宋" w:eastAsia="仿宋"/>
          <w:bCs/>
          <w:color w:val="auto"/>
          <w:szCs w:val="21"/>
        </w:rPr>
        <w:fldChar w:fldCharType="end"/>
      </w:r>
    </w:p>
    <w:p>
      <w:pPr>
        <w:pStyle w:val="26"/>
        <w:tabs>
          <w:tab w:val="right" w:leader="dot" w:pos="8969"/>
          <w:tab w:val="clear" w:pos="8296"/>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_Toc5375 </w:instrText>
      </w:r>
      <w:r>
        <w:rPr>
          <w:rFonts w:ascii="仿宋" w:hAnsi="仿宋" w:eastAsia="仿宋"/>
          <w:bCs/>
          <w:color w:val="auto"/>
          <w:szCs w:val="21"/>
        </w:rPr>
        <w:fldChar w:fldCharType="separate"/>
      </w:r>
      <w:r>
        <w:rPr>
          <w:rFonts w:hint="eastAsia" w:ascii="黑体" w:hAnsi="黑体" w:eastAsia="黑体"/>
          <w:color w:val="auto"/>
          <w:kern w:val="2"/>
          <w:szCs w:val="28"/>
        </w:rPr>
        <w:t>五、公告期限</w:t>
      </w:r>
      <w:r>
        <w:rPr>
          <w:color w:val="auto"/>
        </w:rPr>
        <w:tab/>
      </w:r>
      <w:r>
        <w:rPr>
          <w:color w:val="auto"/>
        </w:rPr>
        <w:fldChar w:fldCharType="begin"/>
      </w:r>
      <w:r>
        <w:rPr>
          <w:color w:val="auto"/>
        </w:rPr>
        <w:instrText xml:space="preserve"> PAGEREF _Toc5375 \h </w:instrText>
      </w:r>
      <w:r>
        <w:rPr>
          <w:color w:val="auto"/>
        </w:rPr>
        <w:fldChar w:fldCharType="separate"/>
      </w:r>
      <w:r>
        <w:rPr>
          <w:color w:val="auto"/>
        </w:rPr>
        <w:t>3</w:t>
      </w:r>
      <w:r>
        <w:rPr>
          <w:color w:val="auto"/>
        </w:rPr>
        <w:fldChar w:fldCharType="end"/>
      </w:r>
      <w:r>
        <w:rPr>
          <w:rFonts w:ascii="仿宋" w:hAnsi="仿宋" w:eastAsia="仿宋"/>
          <w:bCs/>
          <w:color w:val="auto"/>
          <w:szCs w:val="21"/>
        </w:rPr>
        <w:fldChar w:fldCharType="end"/>
      </w:r>
    </w:p>
    <w:p>
      <w:pPr>
        <w:pStyle w:val="26"/>
        <w:tabs>
          <w:tab w:val="right" w:leader="dot" w:pos="8969"/>
          <w:tab w:val="clear" w:pos="8296"/>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_Toc29658 </w:instrText>
      </w:r>
      <w:r>
        <w:rPr>
          <w:rFonts w:ascii="仿宋" w:hAnsi="仿宋" w:eastAsia="仿宋"/>
          <w:bCs/>
          <w:color w:val="auto"/>
          <w:szCs w:val="21"/>
        </w:rPr>
        <w:fldChar w:fldCharType="separate"/>
      </w:r>
      <w:r>
        <w:rPr>
          <w:rFonts w:hint="eastAsia" w:ascii="黑体" w:hAnsi="黑体" w:eastAsia="黑体"/>
          <w:color w:val="auto"/>
          <w:kern w:val="2"/>
          <w:szCs w:val="28"/>
        </w:rPr>
        <w:t>六、其他补充事宜</w:t>
      </w:r>
      <w:r>
        <w:rPr>
          <w:color w:val="auto"/>
        </w:rPr>
        <w:tab/>
      </w:r>
      <w:r>
        <w:rPr>
          <w:color w:val="auto"/>
        </w:rPr>
        <w:fldChar w:fldCharType="begin"/>
      </w:r>
      <w:r>
        <w:rPr>
          <w:color w:val="auto"/>
        </w:rPr>
        <w:instrText xml:space="preserve"> PAGEREF _Toc29658 \h </w:instrText>
      </w:r>
      <w:r>
        <w:rPr>
          <w:color w:val="auto"/>
        </w:rPr>
        <w:fldChar w:fldCharType="separate"/>
      </w:r>
      <w:r>
        <w:rPr>
          <w:color w:val="auto"/>
        </w:rPr>
        <w:t>3</w:t>
      </w:r>
      <w:r>
        <w:rPr>
          <w:color w:val="auto"/>
        </w:rPr>
        <w:fldChar w:fldCharType="end"/>
      </w:r>
      <w:r>
        <w:rPr>
          <w:rFonts w:ascii="仿宋" w:hAnsi="仿宋" w:eastAsia="仿宋"/>
          <w:bCs/>
          <w:color w:val="auto"/>
          <w:szCs w:val="21"/>
        </w:rPr>
        <w:fldChar w:fldCharType="end"/>
      </w:r>
    </w:p>
    <w:p>
      <w:pPr>
        <w:pStyle w:val="26"/>
        <w:tabs>
          <w:tab w:val="right" w:leader="dot" w:pos="8969"/>
          <w:tab w:val="clear" w:pos="8296"/>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_Toc12709 </w:instrText>
      </w:r>
      <w:r>
        <w:rPr>
          <w:rFonts w:ascii="仿宋" w:hAnsi="仿宋" w:eastAsia="仿宋"/>
          <w:bCs/>
          <w:color w:val="auto"/>
          <w:szCs w:val="21"/>
        </w:rPr>
        <w:fldChar w:fldCharType="separate"/>
      </w:r>
      <w:r>
        <w:rPr>
          <w:rFonts w:hint="eastAsia" w:ascii="黑体" w:hAnsi="黑体" w:eastAsia="黑体"/>
          <w:color w:val="auto"/>
          <w:kern w:val="2"/>
          <w:szCs w:val="28"/>
        </w:rPr>
        <w:t>七、对本次比选提出询问，请按</w:t>
      </w:r>
      <w:r>
        <w:rPr>
          <w:rFonts w:ascii="黑体" w:hAnsi="黑体" w:eastAsia="黑体"/>
          <w:color w:val="auto"/>
          <w:kern w:val="2"/>
          <w:szCs w:val="28"/>
        </w:rPr>
        <w:t>以下方式</w:t>
      </w:r>
      <w:r>
        <w:rPr>
          <w:rFonts w:hint="eastAsia" w:ascii="黑体" w:hAnsi="黑体" w:eastAsia="黑体"/>
          <w:color w:val="auto"/>
          <w:kern w:val="2"/>
          <w:szCs w:val="28"/>
        </w:rPr>
        <w:t>联系</w:t>
      </w:r>
      <w:r>
        <w:rPr>
          <w:color w:val="auto"/>
        </w:rPr>
        <w:tab/>
      </w:r>
      <w:r>
        <w:rPr>
          <w:color w:val="auto"/>
        </w:rPr>
        <w:fldChar w:fldCharType="begin"/>
      </w:r>
      <w:r>
        <w:rPr>
          <w:color w:val="auto"/>
        </w:rPr>
        <w:instrText xml:space="preserve"> PAGEREF _Toc12709 \h </w:instrText>
      </w:r>
      <w:r>
        <w:rPr>
          <w:color w:val="auto"/>
        </w:rPr>
        <w:fldChar w:fldCharType="separate"/>
      </w:r>
      <w:r>
        <w:rPr>
          <w:color w:val="auto"/>
        </w:rPr>
        <w:t>3</w:t>
      </w:r>
      <w:r>
        <w:rPr>
          <w:color w:val="auto"/>
        </w:rPr>
        <w:fldChar w:fldCharType="end"/>
      </w:r>
      <w:r>
        <w:rPr>
          <w:rFonts w:ascii="仿宋" w:hAnsi="仿宋" w:eastAsia="仿宋"/>
          <w:bCs/>
          <w:color w:val="auto"/>
          <w:szCs w:val="21"/>
        </w:rPr>
        <w:fldChar w:fldCharType="end"/>
      </w:r>
    </w:p>
    <w:p>
      <w:pPr>
        <w:pStyle w:val="23"/>
        <w:tabs>
          <w:tab w:val="right" w:leader="dot" w:pos="8969"/>
          <w:tab w:val="clear" w:pos="8959"/>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_Toc30877 </w:instrText>
      </w:r>
      <w:r>
        <w:rPr>
          <w:rFonts w:ascii="仿宋" w:hAnsi="仿宋" w:eastAsia="仿宋"/>
          <w:bCs/>
          <w:color w:val="auto"/>
          <w:szCs w:val="21"/>
        </w:rPr>
        <w:fldChar w:fldCharType="separate"/>
      </w:r>
      <w:r>
        <w:rPr>
          <w:rFonts w:hint="eastAsia" w:ascii="仿宋" w:hAnsi="仿宋" w:eastAsia="仿宋"/>
          <w:color w:val="auto"/>
          <w:szCs w:val="44"/>
        </w:rPr>
        <w:t>第二章服务需求</w:t>
      </w:r>
      <w:r>
        <w:rPr>
          <w:color w:val="auto"/>
        </w:rPr>
        <w:tab/>
      </w:r>
      <w:r>
        <w:rPr>
          <w:color w:val="auto"/>
        </w:rPr>
        <w:fldChar w:fldCharType="begin"/>
      </w:r>
      <w:r>
        <w:rPr>
          <w:color w:val="auto"/>
        </w:rPr>
        <w:instrText xml:space="preserve"> PAGEREF _Toc30877 \h </w:instrText>
      </w:r>
      <w:r>
        <w:rPr>
          <w:color w:val="auto"/>
        </w:rPr>
        <w:fldChar w:fldCharType="separate"/>
      </w:r>
      <w:r>
        <w:rPr>
          <w:color w:val="auto"/>
        </w:rPr>
        <w:t>6</w:t>
      </w:r>
      <w:r>
        <w:rPr>
          <w:color w:val="auto"/>
        </w:rPr>
        <w:fldChar w:fldCharType="end"/>
      </w:r>
      <w:r>
        <w:rPr>
          <w:rFonts w:ascii="仿宋" w:hAnsi="仿宋" w:eastAsia="仿宋"/>
          <w:bCs/>
          <w:color w:val="auto"/>
          <w:szCs w:val="21"/>
        </w:rPr>
        <w:fldChar w:fldCharType="end"/>
      </w:r>
    </w:p>
    <w:p>
      <w:pPr>
        <w:pStyle w:val="23"/>
        <w:tabs>
          <w:tab w:val="right" w:leader="dot" w:pos="8969"/>
          <w:tab w:val="clear" w:pos="8959"/>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_Toc13404 </w:instrText>
      </w:r>
      <w:r>
        <w:rPr>
          <w:rFonts w:ascii="仿宋" w:hAnsi="仿宋" w:eastAsia="仿宋"/>
          <w:bCs/>
          <w:color w:val="auto"/>
          <w:szCs w:val="21"/>
        </w:rPr>
        <w:fldChar w:fldCharType="separate"/>
      </w:r>
      <w:r>
        <w:rPr>
          <w:rFonts w:hint="eastAsia" w:ascii="仿宋" w:hAnsi="仿宋" w:eastAsia="仿宋"/>
          <w:color w:val="auto"/>
          <w:szCs w:val="44"/>
        </w:rPr>
        <w:t>第三章参选人须知资料表</w:t>
      </w:r>
      <w:r>
        <w:rPr>
          <w:color w:val="auto"/>
        </w:rPr>
        <w:tab/>
      </w:r>
      <w:r>
        <w:rPr>
          <w:color w:val="auto"/>
        </w:rPr>
        <w:fldChar w:fldCharType="begin"/>
      </w:r>
      <w:r>
        <w:rPr>
          <w:color w:val="auto"/>
        </w:rPr>
        <w:instrText xml:space="preserve"> PAGEREF _Toc13404 \h </w:instrText>
      </w:r>
      <w:r>
        <w:rPr>
          <w:color w:val="auto"/>
        </w:rPr>
        <w:fldChar w:fldCharType="separate"/>
      </w:r>
      <w:r>
        <w:rPr>
          <w:color w:val="auto"/>
        </w:rPr>
        <w:t>9</w:t>
      </w:r>
      <w:r>
        <w:rPr>
          <w:color w:val="auto"/>
        </w:rPr>
        <w:fldChar w:fldCharType="end"/>
      </w:r>
      <w:r>
        <w:rPr>
          <w:rFonts w:ascii="仿宋" w:hAnsi="仿宋" w:eastAsia="仿宋"/>
          <w:bCs/>
          <w:color w:val="auto"/>
          <w:szCs w:val="21"/>
        </w:rPr>
        <w:fldChar w:fldCharType="end"/>
      </w:r>
    </w:p>
    <w:p>
      <w:pPr>
        <w:pStyle w:val="23"/>
        <w:tabs>
          <w:tab w:val="right" w:leader="dot" w:pos="8969"/>
          <w:tab w:val="clear" w:pos="8959"/>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_Toc23068 </w:instrText>
      </w:r>
      <w:r>
        <w:rPr>
          <w:rFonts w:ascii="仿宋" w:hAnsi="仿宋" w:eastAsia="仿宋"/>
          <w:bCs/>
          <w:color w:val="auto"/>
          <w:szCs w:val="21"/>
        </w:rPr>
        <w:fldChar w:fldCharType="separate"/>
      </w:r>
      <w:r>
        <w:rPr>
          <w:rFonts w:hint="eastAsia" w:ascii="仿宋" w:hAnsi="仿宋" w:eastAsia="仿宋"/>
          <w:color w:val="auto"/>
          <w:szCs w:val="44"/>
        </w:rPr>
        <w:t>第四章评审方法和标准</w:t>
      </w:r>
      <w:r>
        <w:rPr>
          <w:color w:val="auto"/>
        </w:rPr>
        <w:tab/>
      </w:r>
      <w:r>
        <w:rPr>
          <w:color w:val="auto"/>
        </w:rPr>
        <w:fldChar w:fldCharType="begin"/>
      </w:r>
      <w:r>
        <w:rPr>
          <w:color w:val="auto"/>
        </w:rPr>
        <w:instrText xml:space="preserve"> PAGEREF _Toc23068 \h </w:instrText>
      </w:r>
      <w:r>
        <w:rPr>
          <w:color w:val="auto"/>
        </w:rPr>
        <w:fldChar w:fldCharType="separate"/>
      </w:r>
      <w:r>
        <w:rPr>
          <w:color w:val="auto"/>
        </w:rPr>
        <w:t>15</w:t>
      </w:r>
      <w:r>
        <w:rPr>
          <w:color w:val="auto"/>
        </w:rPr>
        <w:fldChar w:fldCharType="end"/>
      </w:r>
      <w:r>
        <w:rPr>
          <w:rFonts w:ascii="仿宋" w:hAnsi="仿宋" w:eastAsia="仿宋"/>
          <w:bCs/>
          <w:color w:val="auto"/>
          <w:szCs w:val="21"/>
        </w:rPr>
        <w:fldChar w:fldCharType="end"/>
      </w:r>
    </w:p>
    <w:p>
      <w:pPr>
        <w:pStyle w:val="26"/>
        <w:tabs>
          <w:tab w:val="right" w:leader="dot" w:pos="8969"/>
          <w:tab w:val="clear" w:pos="8296"/>
        </w:tabs>
        <w:rPr>
          <w:rFonts w:hint="eastAsia" w:ascii="黑体" w:hAnsi="黑体" w:eastAsia="黑体"/>
          <w:color w:val="auto"/>
          <w:kern w:val="2"/>
          <w:szCs w:val="28"/>
        </w:rPr>
      </w:pPr>
      <w:r>
        <w:rPr>
          <w:rFonts w:hint="eastAsia" w:ascii="黑体" w:hAnsi="黑体" w:eastAsia="黑体"/>
          <w:color w:val="auto"/>
          <w:kern w:val="2"/>
          <w:szCs w:val="28"/>
        </w:rPr>
        <w:fldChar w:fldCharType="begin"/>
      </w:r>
      <w:r>
        <w:rPr>
          <w:rFonts w:hint="eastAsia" w:ascii="黑体" w:hAnsi="黑体" w:eastAsia="黑体"/>
          <w:color w:val="auto"/>
          <w:kern w:val="2"/>
          <w:szCs w:val="28"/>
        </w:rPr>
        <w:instrText xml:space="preserve"> HYPERLINK \l _Toc32017 </w:instrText>
      </w:r>
      <w:r>
        <w:rPr>
          <w:rFonts w:hint="eastAsia" w:ascii="黑体" w:hAnsi="黑体" w:eastAsia="黑体"/>
          <w:color w:val="auto"/>
          <w:kern w:val="2"/>
          <w:szCs w:val="28"/>
        </w:rPr>
        <w:fldChar w:fldCharType="separate"/>
      </w:r>
      <w:r>
        <w:rPr>
          <w:rFonts w:hint="eastAsia" w:ascii="黑体" w:hAnsi="黑体" w:eastAsia="黑体"/>
          <w:color w:val="auto"/>
          <w:kern w:val="2"/>
          <w:szCs w:val="28"/>
        </w:rPr>
        <w:t>一、资格性审查</w:t>
      </w:r>
      <w:r>
        <w:rPr>
          <w:rFonts w:hint="eastAsia" w:ascii="黑体" w:hAnsi="黑体" w:eastAsia="黑体"/>
          <w:color w:val="auto"/>
          <w:kern w:val="2"/>
          <w:szCs w:val="28"/>
        </w:rPr>
        <w:tab/>
      </w:r>
      <w:r>
        <w:rPr>
          <w:rFonts w:hint="eastAsia" w:ascii="黑体" w:hAnsi="黑体" w:eastAsia="黑体"/>
          <w:color w:val="auto"/>
          <w:kern w:val="2"/>
          <w:szCs w:val="28"/>
        </w:rPr>
        <w:fldChar w:fldCharType="begin"/>
      </w:r>
      <w:r>
        <w:rPr>
          <w:rFonts w:hint="eastAsia" w:ascii="黑体" w:hAnsi="黑体" w:eastAsia="黑体"/>
          <w:color w:val="auto"/>
          <w:kern w:val="2"/>
          <w:szCs w:val="28"/>
        </w:rPr>
        <w:instrText xml:space="preserve"> PAGEREF _Toc32017 \h </w:instrText>
      </w:r>
      <w:r>
        <w:rPr>
          <w:rFonts w:hint="eastAsia" w:ascii="黑体" w:hAnsi="黑体" w:eastAsia="黑体"/>
          <w:color w:val="auto"/>
          <w:kern w:val="2"/>
          <w:szCs w:val="28"/>
        </w:rPr>
        <w:fldChar w:fldCharType="separate"/>
      </w:r>
      <w:r>
        <w:rPr>
          <w:rFonts w:hint="eastAsia" w:ascii="黑体" w:hAnsi="黑体" w:eastAsia="黑体"/>
          <w:color w:val="auto"/>
          <w:kern w:val="2"/>
          <w:szCs w:val="28"/>
        </w:rPr>
        <w:t>15</w:t>
      </w:r>
      <w:r>
        <w:rPr>
          <w:rFonts w:hint="eastAsia" w:ascii="黑体" w:hAnsi="黑体" w:eastAsia="黑体"/>
          <w:color w:val="auto"/>
          <w:kern w:val="2"/>
          <w:szCs w:val="28"/>
        </w:rPr>
        <w:fldChar w:fldCharType="end"/>
      </w:r>
      <w:r>
        <w:rPr>
          <w:rFonts w:hint="eastAsia" w:ascii="黑体" w:hAnsi="黑体" w:eastAsia="黑体"/>
          <w:color w:val="auto"/>
          <w:kern w:val="2"/>
          <w:szCs w:val="28"/>
        </w:rPr>
        <w:fldChar w:fldCharType="end"/>
      </w:r>
    </w:p>
    <w:p>
      <w:pPr>
        <w:pStyle w:val="26"/>
        <w:tabs>
          <w:tab w:val="right" w:leader="dot" w:pos="8969"/>
          <w:tab w:val="clear" w:pos="8296"/>
        </w:tabs>
        <w:rPr>
          <w:rFonts w:hint="eastAsia" w:ascii="黑体" w:hAnsi="黑体" w:eastAsia="黑体"/>
          <w:color w:val="auto"/>
          <w:kern w:val="2"/>
          <w:szCs w:val="28"/>
        </w:rPr>
      </w:pPr>
      <w:r>
        <w:rPr>
          <w:rFonts w:hint="eastAsia" w:ascii="黑体" w:hAnsi="黑体" w:eastAsia="黑体"/>
          <w:color w:val="auto"/>
          <w:kern w:val="2"/>
          <w:szCs w:val="28"/>
        </w:rPr>
        <w:fldChar w:fldCharType="begin"/>
      </w:r>
      <w:r>
        <w:rPr>
          <w:rFonts w:hint="eastAsia" w:ascii="黑体" w:hAnsi="黑体" w:eastAsia="黑体"/>
          <w:color w:val="auto"/>
          <w:kern w:val="2"/>
          <w:szCs w:val="28"/>
        </w:rPr>
        <w:instrText xml:space="preserve"> HYPERLINK \l _Toc14850 </w:instrText>
      </w:r>
      <w:r>
        <w:rPr>
          <w:rFonts w:hint="eastAsia" w:ascii="黑体" w:hAnsi="黑体" w:eastAsia="黑体"/>
          <w:color w:val="auto"/>
          <w:kern w:val="2"/>
          <w:szCs w:val="28"/>
        </w:rPr>
        <w:fldChar w:fldCharType="separate"/>
      </w:r>
      <w:r>
        <w:rPr>
          <w:rFonts w:hint="eastAsia" w:ascii="黑体" w:hAnsi="黑体" w:eastAsia="黑体"/>
          <w:color w:val="auto"/>
          <w:kern w:val="2"/>
          <w:szCs w:val="28"/>
        </w:rPr>
        <w:t>二、符合性审查</w:t>
      </w:r>
      <w:r>
        <w:rPr>
          <w:rFonts w:hint="eastAsia" w:ascii="黑体" w:hAnsi="黑体" w:eastAsia="黑体"/>
          <w:color w:val="auto"/>
          <w:kern w:val="2"/>
          <w:szCs w:val="28"/>
        </w:rPr>
        <w:tab/>
      </w:r>
      <w:r>
        <w:rPr>
          <w:rFonts w:hint="eastAsia" w:ascii="黑体" w:hAnsi="黑体" w:eastAsia="黑体"/>
          <w:color w:val="auto"/>
          <w:kern w:val="2"/>
          <w:szCs w:val="28"/>
        </w:rPr>
        <w:fldChar w:fldCharType="begin"/>
      </w:r>
      <w:r>
        <w:rPr>
          <w:rFonts w:hint="eastAsia" w:ascii="黑体" w:hAnsi="黑体" w:eastAsia="黑体"/>
          <w:color w:val="auto"/>
          <w:kern w:val="2"/>
          <w:szCs w:val="28"/>
        </w:rPr>
        <w:instrText xml:space="preserve"> PAGEREF _Toc14850 \h </w:instrText>
      </w:r>
      <w:r>
        <w:rPr>
          <w:rFonts w:hint="eastAsia" w:ascii="黑体" w:hAnsi="黑体" w:eastAsia="黑体"/>
          <w:color w:val="auto"/>
          <w:kern w:val="2"/>
          <w:szCs w:val="28"/>
        </w:rPr>
        <w:fldChar w:fldCharType="separate"/>
      </w:r>
      <w:r>
        <w:rPr>
          <w:rFonts w:hint="eastAsia" w:ascii="黑体" w:hAnsi="黑体" w:eastAsia="黑体"/>
          <w:color w:val="auto"/>
          <w:kern w:val="2"/>
          <w:szCs w:val="28"/>
        </w:rPr>
        <w:t>17</w:t>
      </w:r>
      <w:r>
        <w:rPr>
          <w:rFonts w:hint="eastAsia" w:ascii="黑体" w:hAnsi="黑体" w:eastAsia="黑体"/>
          <w:color w:val="auto"/>
          <w:kern w:val="2"/>
          <w:szCs w:val="28"/>
        </w:rPr>
        <w:fldChar w:fldCharType="end"/>
      </w:r>
      <w:r>
        <w:rPr>
          <w:rFonts w:hint="eastAsia" w:ascii="黑体" w:hAnsi="黑体" w:eastAsia="黑体"/>
          <w:color w:val="auto"/>
          <w:kern w:val="2"/>
          <w:szCs w:val="28"/>
        </w:rPr>
        <w:fldChar w:fldCharType="end"/>
      </w:r>
    </w:p>
    <w:p>
      <w:pPr>
        <w:pStyle w:val="26"/>
        <w:tabs>
          <w:tab w:val="right" w:leader="dot" w:pos="8969"/>
          <w:tab w:val="clear" w:pos="8296"/>
        </w:tabs>
        <w:rPr>
          <w:rFonts w:hint="eastAsia" w:ascii="黑体" w:hAnsi="黑体" w:eastAsia="黑体"/>
          <w:color w:val="auto"/>
          <w:kern w:val="2"/>
          <w:szCs w:val="28"/>
        </w:rPr>
      </w:pPr>
      <w:r>
        <w:rPr>
          <w:rFonts w:hint="eastAsia" w:ascii="黑体" w:hAnsi="黑体" w:eastAsia="黑体"/>
          <w:color w:val="auto"/>
          <w:kern w:val="2"/>
          <w:szCs w:val="28"/>
        </w:rPr>
        <w:fldChar w:fldCharType="begin"/>
      </w:r>
      <w:r>
        <w:rPr>
          <w:rFonts w:hint="eastAsia" w:ascii="黑体" w:hAnsi="黑体" w:eastAsia="黑体"/>
          <w:color w:val="auto"/>
          <w:kern w:val="2"/>
          <w:szCs w:val="28"/>
        </w:rPr>
        <w:instrText xml:space="preserve"> HYPERLINK \l _Toc10867 </w:instrText>
      </w:r>
      <w:r>
        <w:rPr>
          <w:rFonts w:hint="eastAsia" w:ascii="黑体" w:hAnsi="黑体" w:eastAsia="黑体"/>
          <w:color w:val="auto"/>
          <w:kern w:val="2"/>
          <w:szCs w:val="28"/>
        </w:rPr>
        <w:fldChar w:fldCharType="separate"/>
      </w:r>
      <w:r>
        <w:rPr>
          <w:rFonts w:hint="eastAsia" w:ascii="黑体" w:hAnsi="黑体" w:eastAsia="黑体"/>
          <w:color w:val="auto"/>
          <w:kern w:val="2"/>
          <w:szCs w:val="28"/>
        </w:rPr>
        <w:t>三、综合评分表</w:t>
      </w:r>
      <w:r>
        <w:rPr>
          <w:rFonts w:hint="eastAsia" w:ascii="黑体" w:hAnsi="黑体" w:eastAsia="黑体"/>
          <w:color w:val="auto"/>
          <w:kern w:val="2"/>
          <w:szCs w:val="28"/>
        </w:rPr>
        <w:tab/>
      </w:r>
      <w:r>
        <w:rPr>
          <w:rFonts w:hint="eastAsia" w:ascii="黑体" w:hAnsi="黑体" w:eastAsia="黑体"/>
          <w:color w:val="auto"/>
          <w:kern w:val="2"/>
          <w:szCs w:val="28"/>
        </w:rPr>
        <w:fldChar w:fldCharType="begin"/>
      </w:r>
      <w:r>
        <w:rPr>
          <w:rFonts w:hint="eastAsia" w:ascii="黑体" w:hAnsi="黑体" w:eastAsia="黑体"/>
          <w:color w:val="auto"/>
          <w:kern w:val="2"/>
          <w:szCs w:val="28"/>
        </w:rPr>
        <w:instrText xml:space="preserve"> PAGEREF _Toc10867 \h </w:instrText>
      </w:r>
      <w:r>
        <w:rPr>
          <w:rFonts w:hint="eastAsia" w:ascii="黑体" w:hAnsi="黑体" w:eastAsia="黑体"/>
          <w:color w:val="auto"/>
          <w:kern w:val="2"/>
          <w:szCs w:val="28"/>
        </w:rPr>
        <w:fldChar w:fldCharType="separate"/>
      </w:r>
      <w:r>
        <w:rPr>
          <w:rFonts w:hint="eastAsia" w:ascii="黑体" w:hAnsi="黑体" w:eastAsia="黑体"/>
          <w:color w:val="auto"/>
          <w:kern w:val="2"/>
          <w:szCs w:val="28"/>
        </w:rPr>
        <w:t>18</w:t>
      </w:r>
      <w:r>
        <w:rPr>
          <w:rFonts w:hint="eastAsia" w:ascii="黑体" w:hAnsi="黑体" w:eastAsia="黑体"/>
          <w:color w:val="auto"/>
          <w:kern w:val="2"/>
          <w:szCs w:val="28"/>
        </w:rPr>
        <w:fldChar w:fldCharType="end"/>
      </w:r>
      <w:r>
        <w:rPr>
          <w:rFonts w:hint="eastAsia" w:ascii="黑体" w:hAnsi="黑体" w:eastAsia="黑体"/>
          <w:color w:val="auto"/>
          <w:kern w:val="2"/>
          <w:szCs w:val="28"/>
        </w:rPr>
        <w:fldChar w:fldCharType="end"/>
      </w:r>
    </w:p>
    <w:p>
      <w:pPr>
        <w:pStyle w:val="23"/>
        <w:tabs>
          <w:tab w:val="right" w:leader="dot" w:pos="8969"/>
          <w:tab w:val="clear" w:pos="8959"/>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_Toc22850 </w:instrText>
      </w:r>
      <w:r>
        <w:rPr>
          <w:rFonts w:ascii="仿宋" w:hAnsi="仿宋" w:eastAsia="仿宋"/>
          <w:bCs/>
          <w:color w:val="auto"/>
          <w:szCs w:val="21"/>
        </w:rPr>
        <w:fldChar w:fldCharType="separate"/>
      </w:r>
      <w:r>
        <w:rPr>
          <w:rFonts w:hint="eastAsia" w:ascii="仿宋" w:hAnsi="仿宋" w:eastAsia="仿宋"/>
          <w:color w:val="auto"/>
          <w:szCs w:val="44"/>
        </w:rPr>
        <w:t>第五章拟采用采购合同样本</w:t>
      </w:r>
      <w:r>
        <w:rPr>
          <w:color w:val="auto"/>
        </w:rPr>
        <w:tab/>
      </w:r>
      <w:r>
        <w:rPr>
          <w:color w:val="auto"/>
        </w:rPr>
        <w:fldChar w:fldCharType="begin"/>
      </w:r>
      <w:r>
        <w:rPr>
          <w:color w:val="auto"/>
        </w:rPr>
        <w:instrText xml:space="preserve"> PAGEREF _Toc22850 \h </w:instrText>
      </w:r>
      <w:r>
        <w:rPr>
          <w:color w:val="auto"/>
        </w:rPr>
        <w:fldChar w:fldCharType="separate"/>
      </w:r>
      <w:r>
        <w:rPr>
          <w:color w:val="auto"/>
        </w:rPr>
        <w:t>21</w:t>
      </w:r>
      <w:r>
        <w:rPr>
          <w:color w:val="auto"/>
        </w:rPr>
        <w:fldChar w:fldCharType="end"/>
      </w:r>
      <w:r>
        <w:rPr>
          <w:rFonts w:ascii="仿宋" w:hAnsi="仿宋" w:eastAsia="仿宋"/>
          <w:bCs/>
          <w:color w:val="auto"/>
          <w:szCs w:val="21"/>
        </w:rPr>
        <w:fldChar w:fldCharType="end"/>
      </w:r>
    </w:p>
    <w:p>
      <w:pPr>
        <w:pStyle w:val="23"/>
        <w:tabs>
          <w:tab w:val="right" w:leader="dot" w:pos="8969"/>
          <w:tab w:val="clear" w:pos="8959"/>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_Toc10913 </w:instrText>
      </w:r>
      <w:r>
        <w:rPr>
          <w:rFonts w:ascii="仿宋" w:hAnsi="仿宋" w:eastAsia="仿宋"/>
          <w:bCs/>
          <w:color w:val="auto"/>
          <w:szCs w:val="21"/>
        </w:rPr>
        <w:fldChar w:fldCharType="separate"/>
      </w:r>
      <w:r>
        <w:rPr>
          <w:rFonts w:hint="eastAsia" w:ascii="仿宋" w:hAnsi="仿宋" w:eastAsia="仿宋"/>
          <w:color w:val="auto"/>
          <w:szCs w:val="44"/>
        </w:rPr>
        <w:t>第六章参选人须知</w:t>
      </w:r>
      <w:r>
        <w:rPr>
          <w:color w:val="auto"/>
        </w:rPr>
        <w:tab/>
      </w:r>
      <w:r>
        <w:rPr>
          <w:color w:val="auto"/>
        </w:rPr>
        <w:fldChar w:fldCharType="begin"/>
      </w:r>
      <w:r>
        <w:rPr>
          <w:color w:val="auto"/>
        </w:rPr>
        <w:instrText xml:space="preserve"> PAGEREF _Toc10913 \h </w:instrText>
      </w:r>
      <w:r>
        <w:rPr>
          <w:color w:val="auto"/>
        </w:rPr>
        <w:fldChar w:fldCharType="separate"/>
      </w:r>
      <w:r>
        <w:rPr>
          <w:color w:val="auto"/>
        </w:rPr>
        <w:t>24</w:t>
      </w:r>
      <w:r>
        <w:rPr>
          <w:color w:val="auto"/>
        </w:rPr>
        <w:fldChar w:fldCharType="end"/>
      </w:r>
      <w:r>
        <w:rPr>
          <w:rFonts w:ascii="仿宋" w:hAnsi="仿宋" w:eastAsia="仿宋"/>
          <w:bCs/>
          <w:color w:val="auto"/>
          <w:szCs w:val="21"/>
        </w:rPr>
        <w:fldChar w:fldCharType="end"/>
      </w:r>
    </w:p>
    <w:p>
      <w:pPr>
        <w:pStyle w:val="26"/>
        <w:tabs>
          <w:tab w:val="right" w:leader="dot" w:pos="8969"/>
          <w:tab w:val="clear" w:pos="8296"/>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_Toc17043 </w:instrText>
      </w:r>
      <w:r>
        <w:rPr>
          <w:rFonts w:ascii="仿宋" w:hAnsi="仿宋" w:eastAsia="仿宋"/>
          <w:bCs/>
          <w:color w:val="auto"/>
          <w:szCs w:val="21"/>
        </w:rPr>
        <w:fldChar w:fldCharType="separate"/>
      </w:r>
      <w:r>
        <w:rPr>
          <w:rFonts w:hint="eastAsia" w:ascii="黑体" w:hAnsi="黑体" w:eastAsia="黑体"/>
          <w:color w:val="auto"/>
          <w:szCs w:val="28"/>
        </w:rPr>
        <w:t>一、说明</w:t>
      </w:r>
      <w:r>
        <w:rPr>
          <w:color w:val="auto"/>
        </w:rPr>
        <w:tab/>
      </w:r>
      <w:r>
        <w:rPr>
          <w:color w:val="auto"/>
        </w:rPr>
        <w:fldChar w:fldCharType="begin"/>
      </w:r>
      <w:r>
        <w:rPr>
          <w:color w:val="auto"/>
        </w:rPr>
        <w:instrText xml:space="preserve"> PAGEREF _Toc17043 \h </w:instrText>
      </w:r>
      <w:r>
        <w:rPr>
          <w:color w:val="auto"/>
        </w:rPr>
        <w:fldChar w:fldCharType="separate"/>
      </w:r>
      <w:r>
        <w:rPr>
          <w:color w:val="auto"/>
        </w:rPr>
        <w:t>24</w:t>
      </w:r>
      <w:r>
        <w:rPr>
          <w:color w:val="auto"/>
        </w:rPr>
        <w:fldChar w:fldCharType="end"/>
      </w:r>
      <w:r>
        <w:rPr>
          <w:rFonts w:ascii="仿宋" w:hAnsi="仿宋" w:eastAsia="仿宋"/>
          <w:bCs/>
          <w:color w:val="auto"/>
          <w:szCs w:val="21"/>
        </w:rPr>
        <w:fldChar w:fldCharType="end"/>
      </w:r>
    </w:p>
    <w:p>
      <w:pPr>
        <w:pStyle w:val="26"/>
        <w:tabs>
          <w:tab w:val="right" w:leader="dot" w:pos="8969"/>
          <w:tab w:val="clear" w:pos="8296"/>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_Toc9790 </w:instrText>
      </w:r>
      <w:r>
        <w:rPr>
          <w:rFonts w:ascii="仿宋" w:hAnsi="仿宋" w:eastAsia="仿宋"/>
          <w:bCs/>
          <w:color w:val="auto"/>
          <w:szCs w:val="21"/>
        </w:rPr>
        <w:fldChar w:fldCharType="separate"/>
      </w:r>
      <w:r>
        <w:rPr>
          <w:rFonts w:hint="eastAsia" w:ascii="黑体" w:hAnsi="黑体" w:eastAsia="黑体"/>
          <w:color w:val="auto"/>
          <w:szCs w:val="28"/>
        </w:rPr>
        <w:t>二、比选文件</w:t>
      </w:r>
      <w:r>
        <w:rPr>
          <w:color w:val="auto"/>
        </w:rPr>
        <w:tab/>
      </w:r>
      <w:r>
        <w:rPr>
          <w:color w:val="auto"/>
        </w:rPr>
        <w:fldChar w:fldCharType="begin"/>
      </w:r>
      <w:r>
        <w:rPr>
          <w:color w:val="auto"/>
        </w:rPr>
        <w:instrText xml:space="preserve"> PAGEREF _Toc9790 \h </w:instrText>
      </w:r>
      <w:r>
        <w:rPr>
          <w:color w:val="auto"/>
        </w:rPr>
        <w:fldChar w:fldCharType="separate"/>
      </w:r>
      <w:r>
        <w:rPr>
          <w:color w:val="auto"/>
        </w:rPr>
        <w:t>27</w:t>
      </w:r>
      <w:r>
        <w:rPr>
          <w:color w:val="auto"/>
        </w:rPr>
        <w:fldChar w:fldCharType="end"/>
      </w:r>
      <w:r>
        <w:rPr>
          <w:rFonts w:ascii="仿宋" w:hAnsi="仿宋" w:eastAsia="仿宋"/>
          <w:bCs/>
          <w:color w:val="auto"/>
          <w:szCs w:val="21"/>
        </w:rPr>
        <w:fldChar w:fldCharType="end"/>
      </w:r>
    </w:p>
    <w:p>
      <w:pPr>
        <w:pStyle w:val="26"/>
        <w:tabs>
          <w:tab w:val="right" w:leader="dot" w:pos="8969"/>
          <w:tab w:val="clear" w:pos="8296"/>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_Toc18862 </w:instrText>
      </w:r>
      <w:r>
        <w:rPr>
          <w:rFonts w:ascii="仿宋" w:hAnsi="仿宋" w:eastAsia="仿宋"/>
          <w:bCs/>
          <w:color w:val="auto"/>
          <w:szCs w:val="21"/>
        </w:rPr>
        <w:fldChar w:fldCharType="separate"/>
      </w:r>
      <w:r>
        <w:rPr>
          <w:rFonts w:hint="eastAsia" w:ascii="黑体" w:hAnsi="黑体" w:eastAsia="黑体"/>
          <w:color w:val="auto"/>
          <w:szCs w:val="28"/>
        </w:rPr>
        <w:t>三、参选文件的编制</w:t>
      </w:r>
      <w:r>
        <w:rPr>
          <w:color w:val="auto"/>
        </w:rPr>
        <w:tab/>
      </w:r>
      <w:r>
        <w:rPr>
          <w:color w:val="auto"/>
        </w:rPr>
        <w:fldChar w:fldCharType="begin"/>
      </w:r>
      <w:r>
        <w:rPr>
          <w:color w:val="auto"/>
        </w:rPr>
        <w:instrText xml:space="preserve"> PAGEREF _Toc18862 \h </w:instrText>
      </w:r>
      <w:r>
        <w:rPr>
          <w:color w:val="auto"/>
        </w:rPr>
        <w:fldChar w:fldCharType="separate"/>
      </w:r>
      <w:r>
        <w:rPr>
          <w:color w:val="auto"/>
        </w:rPr>
        <w:t>29</w:t>
      </w:r>
      <w:r>
        <w:rPr>
          <w:color w:val="auto"/>
        </w:rPr>
        <w:fldChar w:fldCharType="end"/>
      </w:r>
      <w:r>
        <w:rPr>
          <w:rFonts w:ascii="仿宋" w:hAnsi="仿宋" w:eastAsia="仿宋"/>
          <w:bCs/>
          <w:color w:val="auto"/>
          <w:szCs w:val="21"/>
        </w:rPr>
        <w:fldChar w:fldCharType="end"/>
      </w:r>
    </w:p>
    <w:p>
      <w:pPr>
        <w:pStyle w:val="26"/>
        <w:tabs>
          <w:tab w:val="right" w:leader="dot" w:pos="8969"/>
          <w:tab w:val="clear" w:pos="8296"/>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_Toc16696 </w:instrText>
      </w:r>
      <w:r>
        <w:rPr>
          <w:rFonts w:ascii="仿宋" w:hAnsi="仿宋" w:eastAsia="仿宋"/>
          <w:bCs/>
          <w:color w:val="auto"/>
          <w:szCs w:val="21"/>
        </w:rPr>
        <w:fldChar w:fldCharType="separate"/>
      </w:r>
      <w:r>
        <w:rPr>
          <w:rFonts w:hint="eastAsia" w:ascii="黑体" w:hAnsi="黑体" w:eastAsia="黑体"/>
          <w:color w:val="auto"/>
          <w:szCs w:val="28"/>
        </w:rPr>
        <w:t>四、参选文件的递交</w:t>
      </w:r>
      <w:r>
        <w:rPr>
          <w:color w:val="auto"/>
        </w:rPr>
        <w:tab/>
      </w:r>
      <w:r>
        <w:rPr>
          <w:color w:val="auto"/>
        </w:rPr>
        <w:fldChar w:fldCharType="begin"/>
      </w:r>
      <w:r>
        <w:rPr>
          <w:color w:val="auto"/>
        </w:rPr>
        <w:instrText xml:space="preserve"> PAGEREF _Toc16696 \h </w:instrText>
      </w:r>
      <w:r>
        <w:rPr>
          <w:color w:val="auto"/>
        </w:rPr>
        <w:fldChar w:fldCharType="separate"/>
      </w:r>
      <w:r>
        <w:rPr>
          <w:color w:val="auto"/>
        </w:rPr>
        <w:t>33</w:t>
      </w:r>
      <w:r>
        <w:rPr>
          <w:color w:val="auto"/>
        </w:rPr>
        <w:fldChar w:fldCharType="end"/>
      </w:r>
      <w:r>
        <w:rPr>
          <w:rFonts w:ascii="仿宋" w:hAnsi="仿宋" w:eastAsia="仿宋"/>
          <w:bCs/>
          <w:color w:val="auto"/>
          <w:szCs w:val="21"/>
        </w:rPr>
        <w:fldChar w:fldCharType="end"/>
      </w:r>
    </w:p>
    <w:p>
      <w:pPr>
        <w:pStyle w:val="26"/>
        <w:tabs>
          <w:tab w:val="right" w:leader="dot" w:pos="8969"/>
          <w:tab w:val="clear" w:pos="8296"/>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_Toc3449 </w:instrText>
      </w:r>
      <w:r>
        <w:rPr>
          <w:rFonts w:ascii="仿宋" w:hAnsi="仿宋" w:eastAsia="仿宋"/>
          <w:bCs/>
          <w:color w:val="auto"/>
          <w:szCs w:val="21"/>
        </w:rPr>
        <w:fldChar w:fldCharType="separate"/>
      </w:r>
      <w:r>
        <w:rPr>
          <w:rFonts w:hint="eastAsia" w:ascii="黑体" w:hAnsi="黑体" w:eastAsia="黑体"/>
          <w:color w:val="auto"/>
          <w:szCs w:val="28"/>
        </w:rPr>
        <w:t>五、开标及评审</w:t>
      </w:r>
      <w:r>
        <w:rPr>
          <w:color w:val="auto"/>
        </w:rPr>
        <w:tab/>
      </w:r>
      <w:r>
        <w:rPr>
          <w:color w:val="auto"/>
        </w:rPr>
        <w:fldChar w:fldCharType="begin"/>
      </w:r>
      <w:r>
        <w:rPr>
          <w:color w:val="auto"/>
        </w:rPr>
        <w:instrText xml:space="preserve"> PAGEREF _Toc3449 \h </w:instrText>
      </w:r>
      <w:r>
        <w:rPr>
          <w:color w:val="auto"/>
        </w:rPr>
        <w:fldChar w:fldCharType="separate"/>
      </w:r>
      <w:r>
        <w:rPr>
          <w:color w:val="auto"/>
        </w:rPr>
        <w:t>35</w:t>
      </w:r>
      <w:r>
        <w:rPr>
          <w:color w:val="auto"/>
        </w:rPr>
        <w:fldChar w:fldCharType="end"/>
      </w:r>
      <w:r>
        <w:rPr>
          <w:rFonts w:ascii="仿宋" w:hAnsi="仿宋" w:eastAsia="仿宋"/>
          <w:bCs/>
          <w:color w:val="auto"/>
          <w:szCs w:val="21"/>
        </w:rPr>
        <w:fldChar w:fldCharType="end"/>
      </w:r>
    </w:p>
    <w:p>
      <w:pPr>
        <w:pStyle w:val="26"/>
        <w:tabs>
          <w:tab w:val="right" w:leader="dot" w:pos="8969"/>
          <w:tab w:val="clear" w:pos="8296"/>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_Toc18122 </w:instrText>
      </w:r>
      <w:r>
        <w:rPr>
          <w:rFonts w:ascii="仿宋" w:hAnsi="仿宋" w:eastAsia="仿宋"/>
          <w:bCs/>
          <w:color w:val="auto"/>
          <w:szCs w:val="21"/>
        </w:rPr>
        <w:fldChar w:fldCharType="separate"/>
      </w:r>
      <w:r>
        <w:rPr>
          <w:rFonts w:hint="eastAsia" w:ascii="黑体" w:hAnsi="黑体" w:eastAsia="黑体"/>
          <w:color w:val="auto"/>
          <w:szCs w:val="28"/>
        </w:rPr>
        <w:t>六、确定中选</w:t>
      </w:r>
      <w:r>
        <w:rPr>
          <w:color w:val="auto"/>
        </w:rPr>
        <w:tab/>
      </w:r>
      <w:r>
        <w:rPr>
          <w:color w:val="auto"/>
        </w:rPr>
        <w:fldChar w:fldCharType="begin"/>
      </w:r>
      <w:r>
        <w:rPr>
          <w:color w:val="auto"/>
        </w:rPr>
        <w:instrText xml:space="preserve"> PAGEREF _Toc18122 \h </w:instrText>
      </w:r>
      <w:r>
        <w:rPr>
          <w:color w:val="auto"/>
        </w:rPr>
        <w:fldChar w:fldCharType="separate"/>
      </w:r>
      <w:r>
        <w:rPr>
          <w:color w:val="auto"/>
        </w:rPr>
        <w:t>40</w:t>
      </w:r>
      <w:r>
        <w:rPr>
          <w:color w:val="auto"/>
        </w:rPr>
        <w:fldChar w:fldCharType="end"/>
      </w:r>
      <w:r>
        <w:rPr>
          <w:rFonts w:ascii="仿宋" w:hAnsi="仿宋" w:eastAsia="仿宋"/>
          <w:bCs/>
          <w:color w:val="auto"/>
          <w:szCs w:val="21"/>
        </w:rPr>
        <w:fldChar w:fldCharType="end"/>
      </w:r>
    </w:p>
    <w:p>
      <w:pPr>
        <w:pStyle w:val="23"/>
        <w:tabs>
          <w:tab w:val="right" w:leader="dot" w:pos="8969"/>
          <w:tab w:val="clear" w:pos="8959"/>
        </w:tabs>
        <w:rPr>
          <w:color w:val="auto"/>
        </w:rPr>
      </w:pPr>
      <w:r>
        <w:rPr>
          <w:rFonts w:ascii="仿宋" w:hAnsi="仿宋" w:eastAsia="仿宋"/>
          <w:bCs/>
          <w:color w:val="auto"/>
          <w:szCs w:val="21"/>
        </w:rPr>
        <w:fldChar w:fldCharType="begin"/>
      </w:r>
      <w:r>
        <w:rPr>
          <w:rFonts w:ascii="仿宋" w:hAnsi="仿宋" w:eastAsia="仿宋"/>
          <w:bCs/>
          <w:color w:val="auto"/>
          <w:szCs w:val="21"/>
        </w:rPr>
        <w:instrText xml:space="preserve"> HYPERLINK \l _Toc23685 </w:instrText>
      </w:r>
      <w:r>
        <w:rPr>
          <w:rFonts w:ascii="仿宋" w:hAnsi="仿宋" w:eastAsia="仿宋"/>
          <w:bCs/>
          <w:color w:val="auto"/>
          <w:szCs w:val="21"/>
        </w:rPr>
        <w:fldChar w:fldCharType="separate"/>
      </w:r>
      <w:r>
        <w:rPr>
          <w:rFonts w:hint="eastAsia" w:ascii="仿宋" w:hAnsi="仿宋" w:eastAsia="仿宋"/>
          <w:color w:val="auto"/>
          <w:szCs w:val="44"/>
        </w:rPr>
        <w:t>第七章参选文件格式</w:t>
      </w:r>
      <w:r>
        <w:rPr>
          <w:color w:val="auto"/>
        </w:rPr>
        <w:tab/>
      </w:r>
      <w:r>
        <w:rPr>
          <w:color w:val="auto"/>
        </w:rPr>
        <w:fldChar w:fldCharType="begin"/>
      </w:r>
      <w:r>
        <w:rPr>
          <w:color w:val="auto"/>
        </w:rPr>
        <w:instrText xml:space="preserve"> PAGEREF _Toc23685 \h </w:instrText>
      </w:r>
      <w:r>
        <w:rPr>
          <w:color w:val="auto"/>
        </w:rPr>
        <w:fldChar w:fldCharType="separate"/>
      </w:r>
      <w:r>
        <w:rPr>
          <w:color w:val="auto"/>
        </w:rPr>
        <w:t>45</w:t>
      </w:r>
      <w:r>
        <w:rPr>
          <w:color w:val="auto"/>
        </w:rPr>
        <w:fldChar w:fldCharType="end"/>
      </w:r>
      <w:r>
        <w:rPr>
          <w:rFonts w:ascii="仿宋" w:hAnsi="仿宋" w:eastAsia="仿宋"/>
          <w:bCs/>
          <w:color w:val="auto"/>
          <w:szCs w:val="21"/>
        </w:rPr>
        <w:fldChar w:fldCharType="end"/>
      </w:r>
    </w:p>
    <w:p>
      <w:pPr>
        <w:tabs>
          <w:tab w:val="right" w:leader="dot" w:pos="8364"/>
        </w:tabs>
        <w:spacing w:before="360" w:after="240" w:line="360" w:lineRule="auto"/>
        <w:ind w:right="462" w:rightChars="220" w:firstLine="284"/>
        <w:rPr>
          <w:rFonts w:ascii="仿宋" w:hAnsi="仿宋" w:eastAsia="仿宋"/>
          <w:bCs/>
          <w:color w:val="auto"/>
          <w:szCs w:val="21"/>
        </w:rPr>
      </w:pPr>
      <w:r>
        <w:rPr>
          <w:rFonts w:ascii="仿宋" w:hAnsi="仿宋" w:eastAsia="仿宋"/>
          <w:bCs/>
          <w:color w:val="auto"/>
          <w:szCs w:val="21"/>
        </w:rPr>
        <w:fldChar w:fldCharType="end"/>
      </w:r>
    </w:p>
    <w:p>
      <w:pPr>
        <w:tabs>
          <w:tab w:val="right" w:leader="dot" w:pos="8364"/>
        </w:tabs>
        <w:spacing w:before="360" w:after="240" w:line="360" w:lineRule="auto"/>
        <w:ind w:right="462" w:rightChars="220" w:firstLine="284"/>
        <w:rPr>
          <w:rFonts w:ascii="仿宋" w:hAnsi="仿宋" w:eastAsia="仿宋"/>
          <w:bCs/>
          <w:color w:val="auto"/>
          <w:szCs w:val="21"/>
        </w:rPr>
      </w:pPr>
    </w:p>
    <w:p>
      <w:pPr>
        <w:tabs>
          <w:tab w:val="right" w:leader="dot" w:pos="8364"/>
        </w:tabs>
        <w:spacing w:before="360" w:after="240" w:line="360" w:lineRule="auto"/>
        <w:ind w:right="462" w:rightChars="220"/>
        <w:rPr>
          <w:rFonts w:ascii="仿宋" w:hAnsi="仿宋" w:eastAsia="仿宋"/>
          <w:bCs/>
          <w:color w:val="auto"/>
          <w:szCs w:val="21"/>
        </w:rPr>
        <w:sectPr>
          <w:footerReference r:id="rId6" w:type="first"/>
          <w:footerReference r:id="rId4" w:type="default"/>
          <w:headerReference r:id="rId3" w:type="even"/>
          <w:footerReference r:id="rId5" w:type="even"/>
          <w:pgSz w:w="11907" w:h="16840"/>
          <w:pgMar w:top="1304" w:right="1469" w:bottom="1304" w:left="1469" w:header="720" w:footer="720" w:gutter="0"/>
          <w:pgNumType w:start="1"/>
          <w:cols w:space="720" w:num="1"/>
          <w:titlePg/>
        </w:sectPr>
      </w:pPr>
    </w:p>
    <w:p>
      <w:pPr>
        <w:tabs>
          <w:tab w:val="right" w:leader="dot" w:pos="8364"/>
        </w:tabs>
        <w:spacing w:before="360" w:after="240" w:line="360" w:lineRule="auto"/>
        <w:ind w:right="462" w:rightChars="220" w:firstLine="284"/>
        <w:jc w:val="center"/>
        <w:outlineLvl w:val="0"/>
        <w:rPr>
          <w:rFonts w:ascii="仿宋" w:hAnsi="仿宋" w:eastAsia="仿宋"/>
          <w:b/>
          <w:color w:val="auto"/>
          <w:sz w:val="44"/>
          <w:szCs w:val="44"/>
        </w:rPr>
      </w:pPr>
      <w:bookmarkStart w:id="0" w:name="_Toc1301"/>
      <w:bookmarkStart w:id="1" w:name="_Toc92709506"/>
      <w:bookmarkStart w:id="2" w:name="_Toc44504201"/>
      <w:bookmarkStart w:id="3" w:name="_Toc332808271"/>
      <w:bookmarkStart w:id="4" w:name="_Toc332807964"/>
      <w:r>
        <w:rPr>
          <w:rFonts w:hint="eastAsia" w:ascii="仿宋" w:hAnsi="仿宋" w:eastAsia="仿宋"/>
          <w:b/>
          <w:color w:val="auto"/>
          <w:sz w:val="44"/>
          <w:szCs w:val="44"/>
        </w:rPr>
        <w:t>第一章比选公告</w:t>
      </w:r>
      <w:bookmarkEnd w:id="0"/>
      <w:bookmarkEnd w:id="1"/>
      <w:bookmarkEnd w:id="2"/>
    </w:p>
    <w:p>
      <w:pPr>
        <w:widowControl/>
        <w:jc w:val="center"/>
        <w:rPr>
          <w:rFonts w:ascii="仿宋" w:hAnsi="仿宋" w:eastAsia="仿宋"/>
          <w:b/>
          <w:color w:val="auto"/>
          <w:sz w:val="28"/>
          <w:szCs w:val="28"/>
        </w:rPr>
      </w:pP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u w:val="single"/>
        </w:rPr>
        <w:t>中国国际贸易促进委员会</w:t>
      </w:r>
      <w:r>
        <w:rPr>
          <w:rFonts w:hint="eastAsia" w:ascii="仿宋" w:hAnsi="仿宋" w:eastAsia="仿宋" w:cs="Times New Roman"/>
          <w:color w:val="auto"/>
          <w:sz w:val="28"/>
          <w:szCs w:val="28"/>
          <w:u w:val="single"/>
          <w:lang w:val="en-US" w:eastAsia="zh-CN"/>
        </w:rPr>
        <w:t>2021-</w:t>
      </w:r>
      <w:r>
        <w:rPr>
          <w:rFonts w:hint="eastAsia" w:ascii="仿宋" w:hAnsi="仿宋" w:eastAsia="仿宋" w:cs="Times New Roman"/>
          <w:color w:val="auto"/>
          <w:sz w:val="28"/>
          <w:szCs w:val="28"/>
          <w:u w:val="single"/>
        </w:rPr>
        <w:t>2022年度绩效</w:t>
      </w:r>
      <w:r>
        <w:rPr>
          <w:rFonts w:hint="eastAsia" w:ascii="仿宋" w:hAnsi="仿宋" w:eastAsia="仿宋" w:cs="Times New Roman"/>
          <w:color w:val="auto"/>
          <w:sz w:val="28"/>
          <w:szCs w:val="28"/>
          <w:highlight w:val="none"/>
          <w:u w:val="single"/>
        </w:rPr>
        <w:t>管理服务</w:t>
      </w:r>
      <w:r>
        <w:rPr>
          <w:rFonts w:hint="eastAsia" w:ascii="仿宋" w:hAnsi="仿宋" w:eastAsia="仿宋" w:cs="Times New Roman"/>
          <w:color w:val="auto"/>
          <w:sz w:val="28"/>
          <w:szCs w:val="28"/>
          <w:u w:val="single"/>
        </w:rPr>
        <w:t>项目</w:t>
      </w:r>
      <w:r>
        <w:rPr>
          <w:rFonts w:hint="eastAsia" w:ascii="仿宋" w:hAnsi="仿宋" w:eastAsia="仿宋" w:cs="Times New Roman"/>
          <w:color w:val="auto"/>
          <w:sz w:val="28"/>
          <w:szCs w:val="28"/>
        </w:rPr>
        <w:t>的潜在参选人应在</w:t>
      </w:r>
      <w:r>
        <w:rPr>
          <w:rFonts w:hint="eastAsia" w:ascii="仿宋" w:hAnsi="仿宋" w:eastAsia="仿宋" w:cs="Times New Roman"/>
          <w:color w:val="auto"/>
          <w:sz w:val="28"/>
          <w:szCs w:val="28"/>
          <w:u w:val="single"/>
        </w:rPr>
        <w:t>中国贸促会门户网站（网址：https://www.ccpit.org/）</w:t>
      </w:r>
      <w:r>
        <w:rPr>
          <w:rFonts w:hint="eastAsia" w:ascii="仿宋" w:hAnsi="仿宋" w:eastAsia="仿宋" w:cs="Times New Roman"/>
          <w:color w:val="auto"/>
          <w:sz w:val="28"/>
          <w:szCs w:val="28"/>
        </w:rPr>
        <w:t>“信息公开”栏目获取比选文件，并于</w:t>
      </w:r>
      <w:r>
        <w:rPr>
          <w:rFonts w:hint="eastAsia" w:ascii="仿宋" w:hAnsi="仿宋" w:eastAsia="仿宋" w:cs="Times New Roman"/>
          <w:color w:val="auto"/>
          <w:sz w:val="28"/>
          <w:szCs w:val="28"/>
          <w:u w:val="single"/>
        </w:rPr>
        <w:t>2022</w:t>
      </w:r>
      <w:r>
        <w:rPr>
          <w:rFonts w:hint="eastAsia" w:ascii="仿宋" w:hAnsi="仿宋" w:eastAsia="仿宋" w:cs="Times New Roman"/>
          <w:color w:val="auto"/>
          <w:sz w:val="28"/>
          <w:szCs w:val="28"/>
        </w:rPr>
        <w:t>年</w:t>
      </w:r>
      <w:r>
        <w:rPr>
          <w:rFonts w:hint="eastAsia" w:ascii="仿宋" w:hAnsi="仿宋" w:eastAsia="仿宋" w:cs="Times New Roman"/>
          <w:color w:val="auto"/>
          <w:sz w:val="28"/>
          <w:szCs w:val="28"/>
          <w:u w:val="single"/>
          <w:lang w:val="en-US" w:eastAsia="zh-CN"/>
        </w:rPr>
        <w:t>2</w:t>
      </w:r>
      <w:r>
        <w:rPr>
          <w:rFonts w:hint="eastAsia" w:ascii="仿宋" w:hAnsi="仿宋" w:eastAsia="仿宋" w:cs="Times New Roman"/>
          <w:color w:val="auto"/>
          <w:sz w:val="28"/>
          <w:szCs w:val="28"/>
        </w:rPr>
        <w:t>月</w:t>
      </w:r>
      <w:r>
        <w:rPr>
          <w:rFonts w:hint="eastAsia" w:ascii="仿宋" w:hAnsi="仿宋" w:eastAsia="仿宋" w:cs="Times New Roman"/>
          <w:color w:val="auto"/>
          <w:sz w:val="28"/>
          <w:szCs w:val="28"/>
          <w:u w:val="single"/>
          <w:lang w:val="en-US" w:eastAsia="zh-CN"/>
        </w:rPr>
        <w:t>21</w:t>
      </w:r>
      <w:r>
        <w:rPr>
          <w:rFonts w:hint="eastAsia" w:ascii="仿宋" w:hAnsi="仿宋" w:eastAsia="仿宋" w:cs="Times New Roman"/>
          <w:color w:val="auto"/>
          <w:sz w:val="28"/>
          <w:szCs w:val="28"/>
        </w:rPr>
        <w:t>日</w:t>
      </w:r>
      <w:r>
        <w:rPr>
          <w:rFonts w:hint="eastAsia" w:ascii="仿宋" w:hAnsi="仿宋" w:eastAsia="仿宋" w:cs="Times New Roman"/>
          <w:color w:val="auto"/>
          <w:sz w:val="28"/>
          <w:szCs w:val="28"/>
          <w:u w:val="single"/>
          <w:lang w:val="en-US" w:eastAsia="zh-CN"/>
        </w:rPr>
        <w:t>9</w:t>
      </w:r>
      <w:r>
        <w:rPr>
          <w:rFonts w:hint="eastAsia" w:ascii="仿宋" w:hAnsi="仿宋" w:eastAsia="仿宋" w:cs="Times New Roman"/>
          <w:color w:val="auto"/>
          <w:sz w:val="28"/>
          <w:szCs w:val="28"/>
        </w:rPr>
        <w:t>点</w:t>
      </w:r>
      <w:r>
        <w:rPr>
          <w:rFonts w:hint="eastAsia" w:ascii="仿宋" w:hAnsi="仿宋" w:eastAsia="仿宋" w:cs="Times New Roman"/>
          <w:color w:val="auto"/>
          <w:sz w:val="28"/>
          <w:szCs w:val="28"/>
          <w:u w:val="single"/>
          <w:lang w:val="en-US" w:eastAsia="zh-CN"/>
        </w:rPr>
        <w:t>00</w:t>
      </w:r>
      <w:r>
        <w:rPr>
          <w:rFonts w:hint="eastAsia" w:ascii="仿宋" w:hAnsi="仿宋" w:eastAsia="仿宋" w:cs="Times New Roman"/>
          <w:color w:val="auto"/>
          <w:sz w:val="28"/>
          <w:szCs w:val="28"/>
        </w:rPr>
        <w:t>分（北京时间）前递交参选文件。</w:t>
      </w:r>
    </w:p>
    <w:p>
      <w:pPr>
        <w:spacing w:line="360" w:lineRule="auto"/>
        <w:rPr>
          <w:rFonts w:ascii="仿宋" w:hAnsi="仿宋" w:eastAsia="仿宋" w:cs="Times New Roman"/>
          <w:color w:val="auto"/>
          <w:sz w:val="28"/>
          <w:szCs w:val="28"/>
        </w:rPr>
      </w:pPr>
    </w:p>
    <w:p>
      <w:pPr>
        <w:pStyle w:val="4"/>
        <w:ind w:firstLine="0" w:firstLineChars="0"/>
        <w:outlineLvl w:val="1"/>
        <w:rPr>
          <w:rFonts w:ascii="黑体" w:hAnsi="黑体" w:eastAsia="黑体"/>
          <w:color w:val="auto"/>
          <w:kern w:val="2"/>
          <w:sz w:val="28"/>
          <w:szCs w:val="28"/>
        </w:rPr>
      </w:pPr>
      <w:bookmarkStart w:id="5" w:name="_Toc28359079"/>
      <w:bookmarkStart w:id="6" w:name="_Toc35393790"/>
      <w:bookmarkStart w:id="7" w:name="_Toc27333"/>
      <w:bookmarkStart w:id="8" w:name="_Toc35393621"/>
      <w:bookmarkStart w:id="9" w:name="_Toc28359002"/>
      <w:bookmarkStart w:id="10" w:name="_Toc43818600"/>
      <w:bookmarkStart w:id="11" w:name="_Hlk24379207"/>
      <w:r>
        <w:rPr>
          <w:rFonts w:hint="eastAsia" w:ascii="黑体" w:hAnsi="黑体" w:eastAsia="黑体"/>
          <w:color w:val="auto"/>
          <w:kern w:val="2"/>
          <w:sz w:val="28"/>
          <w:szCs w:val="28"/>
        </w:rPr>
        <w:t>一、项目基本情况</w:t>
      </w:r>
      <w:bookmarkEnd w:id="5"/>
      <w:bookmarkEnd w:id="6"/>
      <w:bookmarkEnd w:id="7"/>
      <w:bookmarkEnd w:id="8"/>
      <w:bookmarkEnd w:id="9"/>
      <w:bookmarkEnd w:id="10"/>
    </w:p>
    <w:p>
      <w:pPr>
        <w:spacing w:line="360" w:lineRule="auto"/>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rPr>
        <w:t>项目编号：</w:t>
      </w:r>
      <w:r>
        <w:rPr>
          <w:rFonts w:hint="eastAsia" w:ascii="仿宋" w:hAnsi="仿宋" w:eastAsia="仿宋" w:cs="Times New Roman"/>
          <w:color w:val="auto"/>
          <w:sz w:val="28"/>
          <w:szCs w:val="28"/>
          <w:u w:val="single"/>
        </w:rPr>
        <w:t>2022-MCHCWB-002</w:t>
      </w:r>
    </w:p>
    <w:p>
      <w:pPr>
        <w:spacing w:line="360" w:lineRule="auto"/>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rPr>
        <w:t>项目名称：</w:t>
      </w:r>
      <w:r>
        <w:rPr>
          <w:rFonts w:hint="eastAsia" w:ascii="仿宋" w:hAnsi="仿宋" w:eastAsia="仿宋" w:cs="Times New Roman"/>
          <w:color w:val="auto"/>
          <w:sz w:val="28"/>
          <w:szCs w:val="28"/>
          <w:u w:val="single"/>
        </w:rPr>
        <w:t>中国国际贸易促进委员会</w:t>
      </w:r>
      <w:r>
        <w:rPr>
          <w:rFonts w:hint="eastAsia" w:ascii="仿宋" w:hAnsi="仿宋" w:eastAsia="仿宋" w:cs="Times New Roman"/>
          <w:color w:val="auto"/>
          <w:sz w:val="28"/>
          <w:szCs w:val="28"/>
          <w:u w:val="single"/>
          <w:lang w:val="en-US" w:eastAsia="zh-CN"/>
        </w:rPr>
        <w:t>2021-</w:t>
      </w:r>
      <w:r>
        <w:rPr>
          <w:rFonts w:hint="eastAsia" w:ascii="仿宋" w:hAnsi="仿宋" w:eastAsia="仿宋" w:cs="Times New Roman"/>
          <w:color w:val="auto"/>
          <w:sz w:val="28"/>
          <w:szCs w:val="28"/>
          <w:u w:val="single"/>
        </w:rPr>
        <w:t>2022年度绩效</w:t>
      </w:r>
      <w:r>
        <w:rPr>
          <w:rFonts w:hint="eastAsia" w:ascii="仿宋" w:hAnsi="仿宋" w:eastAsia="仿宋" w:cs="Times New Roman"/>
          <w:color w:val="auto"/>
          <w:sz w:val="28"/>
          <w:szCs w:val="28"/>
          <w:highlight w:val="none"/>
          <w:u w:val="single"/>
        </w:rPr>
        <w:t>管理服务</w:t>
      </w:r>
      <w:r>
        <w:rPr>
          <w:rFonts w:hint="eastAsia" w:ascii="仿宋" w:hAnsi="仿宋" w:eastAsia="仿宋" w:cs="Times New Roman"/>
          <w:color w:val="auto"/>
          <w:sz w:val="28"/>
          <w:szCs w:val="28"/>
          <w:u w:val="single"/>
        </w:rPr>
        <w:t>项目</w:t>
      </w:r>
    </w:p>
    <w:bookmarkEnd w:id="11"/>
    <w:p>
      <w:pPr>
        <w:spacing w:line="360" w:lineRule="auto"/>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rPr>
        <w:t>预算金额：</w:t>
      </w:r>
      <w:r>
        <w:rPr>
          <w:rFonts w:hint="eastAsia" w:ascii="仿宋" w:hAnsi="仿宋" w:eastAsia="仿宋" w:cs="Times New Roman"/>
          <w:color w:val="auto"/>
          <w:sz w:val="28"/>
          <w:szCs w:val="28"/>
          <w:u w:val="single"/>
          <w:lang w:val="en-US" w:eastAsia="zh-CN"/>
        </w:rPr>
        <w:t>26</w:t>
      </w:r>
      <w:r>
        <w:rPr>
          <w:rFonts w:hint="eastAsia" w:ascii="仿宋" w:hAnsi="仿宋" w:eastAsia="仿宋" w:cs="Times New Roman"/>
          <w:color w:val="auto"/>
          <w:sz w:val="28"/>
          <w:szCs w:val="28"/>
        </w:rPr>
        <w:t>万元</w:t>
      </w:r>
    </w:p>
    <w:p>
      <w:pPr>
        <w:spacing w:line="360" w:lineRule="auto"/>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rPr>
        <w:t>最高限价：</w:t>
      </w:r>
      <w:r>
        <w:rPr>
          <w:rFonts w:hint="eastAsia" w:ascii="仿宋" w:hAnsi="仿宋" w:eastAsia="仿宋" w:cs="Times New Roman"/>
          <w:color w:val="auto"/>
          <w:sz w:val="28"/>
          <w:szCs w:val="28"/>
          <w:u w:val="single"/>
          <w:lang w:val="en-US" w:eastAsia="zh-CN"/>
        </w:rPr>
        <w:t>26</w:t>
      </w:r>
      <w:r>
        <w:rPr>
          <w:rFonts w:hint="eastAsia" w:ascii="仿宋" w:hAnsi="仿宋" w:eastAsia="仿宋" w:cs="Times New Roman"/>
          <w:color w:val="auto"/>
          <w:sz w:val="28"/>
          <w:szCs w:val="28"/>
        </w:rPr>
        <w:t>万元</w:t>
      </w:r>
    </w:p>
    <w:p>
      <w:pPr>
        <w:spacing w:line="360" w:lineRule="auto"/>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rPr>
        <w:t>服务需求：</w:t>
      </w:r>
      <w:r>
        <w:rPr>
          <w:rFonts w:hint="eastAsia" w:ascii="仿宋" w:hAnsi="仿宋" w:eastAsia="仿宋" w:cs="Times New Roman"/>
          <w:color w:val="auto"/>
          <w:sz w:val="28"/>
          <w:szCs w:val="28"/>
          <w:highlight w:val="none"/>
          <w:u w:val="single"/>
        </w:rPr>
        <w:t>承担中国国际贸易促进委员会绩效管理服务工作</w:t>
      </w:r>
    </w:p>
    <w:p>
      <w:pPr>
        <w:spacing w:line="360" w:lineRule="auto"/>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rPr>
        <w:t>合同履行期限：</w:t>
      </w:r>
      <w:r>
        <w:rPr>
          <w:rFonts w:hint="eastAsia" w:ascii="仿宋" w:hAnsi="仿宋" w:eastAsia="仿宋" w:cs="Times New Roman"/>
          <w:color w:val="auto"/>
          <w:sz w:val="28"/>
          <w:szCs w:val="28"/>
          <w:highlight w:val="none"/>
          <w:u w:val="single"/>
        </w:rPr>
        <w:t>服务期15个月（2022年2月至2023年4月）</w:t>
      </w:r>
    </w:p>
    <w:p>
      <w:pPr>
        <w:spacing w:line="360" w:lineRule="auto"/>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rPr>
        <w:t>本项目不接受联合体参选。</w:t>
      </w:r>
    </w:p>
    <w:p>
      <w:pPr>
        <w:pStyle w:val="4"/>
        <w:ind w:firstLine="0" w:firstLineChars="0"/>
        <w:outlineLvl w:val="1"/>
        <w:rPr>
          <w:rFonts w:ascii="黑体" w:hAnsi="黑体" w:eastAsia="黑体"/>
          <w:color w:val="auto"/>
          <w:kern w:val="2"/>
          <w:sz w:val="28"/>
          <w:szCs w:val="28"/>
        </w:rPr>
      </w:pPr>
      <w:bookmarkStart w:id="12" w:name="_Toc16111"/>
      <w:bookmarkStart w:id="13" w:name="_Toc35393622"/>
      <w:bookmarkStart w:id="14" w:name="_Toc28359080"/>
      <w:bookmarkStart w:id="15" w:name="_Toc28359003"/>
      <w:bookmarkStart w:id="16" w:name="_Toc35393791"/>
      <w:bookmarkStart w:id="17" w:name="_Toc43818601"/>
      <w:r>
        <w:rPr>
          <w:rFonts w:hint="eastAsia" w:ascii="黑体" w:hAnsi="黑体" w:eastAsia="黑体"/>
          <w:color w:val="auto"/>
          <w:kern w:val="2"/>
          <w:sz w:val="28"/>
          <w:szCs w:val="28"/>
        </w:rPr>
        <w:t>二、参选人的资格要求</w:t>
      </w:r>
      <w:bookmarkEnd w:id="12"/>
      <w:bookmarkEnd w:id="13"/>
      <w:bookmarkEnd w:id="14"/>
      <w:bookmarkEnd w:id="15"/>
      <w:bookmarkEnd w:id="16"/>
      <w:bookmarkEnd w:id="17"/>
    </w:p>
    <w:p>
      <w:pPr>
        <w:spacing w:line="360" w:lineRule="auto"/>
        <w:ind w:firstLine="660" w:firstLineChars="236"/>
        <w:rPr>
          <w:rFonts w:ascii="仿宋" w:hAnsi="仿宋" w:eastAsia="仿宋" w:cs="Times New Roman"/>
          <w:color w:val="auto"/>
          <w:sz w:val="28"/>
          <w:szCs w:val="28"/>
        </w:rPr>
      </w:pPr>
      <w:r>
        <w:rPr>
          <w:rFonts w:hint="eastAsia" w:ascii="仿宋" w:hAnsi="仿宋" w:eastAsia="仿宋" w:cs="Times New Roman"/>
          <w:color w:val="auto"/>
          <w:sz w:val="28"/>
          <w:szCs w:val="28"/>
        </w:rPr>
        <w:t>1. 满足</w:t>
      </w:r>
    </w:p>
    <w:p>
      <w:pPr>
        <w:spacing w:line="360" w:lineRule="auto"/>
        <w:rPr>
          <w:rFonts w:ascii="仿宋" w:hAnsi="仿宋" w:eastAsia="仿宋" w:cs="Times New Roman"/>
          <w:color w:val="auto"/>
          <w:sz w:val="28"/>
          <w:szCs w:val="28"/>
        </w:rPr>
      </w:pPr>
      <w:r>
        <w:rPr>
          <w:rFonts w:hint="eastAsia" w:ascii="仿宋" w:hAnsi="仿宋" w:eastAsia="仿宋" w:cs="Times New Roman"/>
          <w:color w:val="auto"/>
          <w:sz w:val="28"/>
          <w:szCs w:val="28"/>
        </w:rPr>
        <w:t>（1）具有独立承担民事责任的能力；</w:t>
      </w:r>
    </w:p>
    <w:p>
      <w:pPr>
        <w:spacing w:line="360" w:lineRule="auto"/>
        <w:rPr>
          <w:rFonts w:ascii="仿宋" w:hAnsi="仿宋" w:eastAsia="仿宋" w:cs="Times New Roman"/>
          <w:color w:val="auto"/>
          <w:sz w:val="28"/>
          <w:szCs w:val="28"/>
        </w:rPr>
      </w:pPr>
      <w:r>
        <w:rPr>
          <w:rFonts w:hint="eastAsia" w:ascii="仿宋" w:hAnsi="仿宋" w:eastAsia="仿宋" w:cs="Times New Roman"/>
          <w:color w:val="auto"/>
          <w:sz w:val="28"/>
          <w:szCs w:val="28"/>
        </w:rPr>
        <w:t>（2）具有良好的商业信誉和健全的财务会计制度；</w:t>
      </w:r>
    </w:p>
    <w:p>
      <w:pPr>
        <w:spacing w:line="360" w:lineRule="auto"/>
        <w:rPr>
          <w:rFonts w:ascii="仿宋" w:hAnsi="仿宋" w:eastAsia="仿宋" w:cs="Times New Roman"/>
          <w:color w:val="auto"/>
          <w:sz w:val="28"/>
          <w:szCs w:val="28"/>
        </w:rPr>
      </w:pPr>
      <w:r>
        <w:rPr>
          <w:rFonts w:hint="eastAsia" w:ascii="仿宋" w:hAnsi="仿宋" w:eastAsia="仿宋" w:cs="Times New Roman"/>
          <w:color w:val="auto"/>
          <w:sz w:val="28"/>
          <w:szCs w:val="28"/>
        </w:rPr>
        <w:t>（3）具有履行合同所必需的设备和专业技术能力；</w:t>
      </w:r>
    </w:p>
    <w:p>
      <w:pPr>
        <w:spacing w:line="360" w:lineRule="auto"/>
        <w:rPr>
          <w:rFonts w:ascii="仿宋" w:hAnsi="仿宋" w:eastAsia="仿宋" w:cs="Times New Roman"/>
          <w:color w:val="auto"/>
          <w:sz w:val="28"/>
          <w:szCs w:val="28"/>
        </w:rPr>
      </w:pPr>
      <w:r>
        <w:rPr>
          <w:rFonts w:hint="eastAsia" w:ascii="仿宋" w:hAnsi="仿宋" w:eastAsia="仿宋" w:cs="Times New Roman"/>
          <w:color w:val="auto"/>
          <w:sz w:val="28"/>
          <w:szCs w:val="28"/>
        </w:rPr>
        <w:t>（4）有依法缴纳税收和社会保障资金的良好记录；</w:t>
      </w:r>
    </w:p>
    <w:p>
      <w:pPr>
        <w:spacing w:line="360" w:lineRule="auto"/>
        <w:rPr>
          <w:rFonts w:ascii="仿宋" w:hAnsi="仿宋" w:eastAsia="仿宋" w:cs="Times New Roman"/>
          <w:color w:val="auto"/>
          <w:sz w:val="28"/>
          <w:szCs w:val="28"/>
        </w:rPr>
      </w:pPr>
      <w:r>
        <w:rPr>
          <w:rFonts w:hint="eastAsia" w:ascii="仿宋" w:hAnsi="仿宋" w:eastAsia="仿宋" w:cs="Times New Roman"/>
          <w:color w:val="auto"/>
          <w:sz w:val="28"/>
          <w:szCs w:val="28"/>
        </w:rPr>
        <w:t>（5）参加本采购活动前三年内，在经营活动中没有重大违法记录；</w:t>
      </w:r>
    </w:p>
    <w:p>
      <w:pPr>
        <w:spacing w:line="360" w:lineRule="auto"/>
        <w:rPr>
          <w:rFonts w:ascii="仿宋" w:hAnsi="仿宋" w:eastAsia="仿宋" w:cs="Times New Roman"/>
          <w:color w:val="auto"/>
          <w:sz w:val="28"/>
          <w:szCs w:val="28"/>
        </w:rPr>
      </w:pPr>
      <w:r>
        <w:rPr>
          <w:rFonts w:hint="eastAsia" w:ascii="仿宋" w:hAnsi="仿宋" w:eastAsia="仿宋" w:cs="Times New Roman"/>
          <w:color w:val="auto"/>
          <w:sz w:val="28"/>
          <w:szCs w:val="28"/>
        </w:rPr>
        <w:t>（6）法律、行政法规规定的其他条件。</w:t>
      </w:r>
    </w:p>
    <w:p>
      <w:pPr>
        <w:spacing w:line="360" w:lineRule="auto"/>
        <w:rPr>
          <w:rFonts w:ascii="仿宋" w:hAnsi="仿宋" w:eastAsia="仿宋" w:cs="Times New Roman"/>
          <w:color w:val="auto"/>
          <w:sz w:val="28"/>
          <w:szCs w:val="28"/>
        </w:rPr>
      </w:pPr>
      <w:r>
        <w:rPr>
          <w:rFonts w:hint="eastAsia" w:ascii="仿宋" w:hAnsi="仿宋" w:eastAsia="仿宋" w:cs="Times New Roman"/>
          <w:color w:val="auto"/>
          <w:sz w:val="28"/>
          <w:szCs w:val="28"/>
        </w:rPr>
        <w:t>注：中华人民共和国境内依法注册的法人、其他组织或自然人；</w:t>
      </w:r>
    </w:p>
    <w:p>
      <w:pPr>
        <w:spacing w:line="360" w:lineRule="auto"/>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rPr>
        <w:t>近三年内（截止本项目参选文件递交截止日）被“信用中国”网站列入失信被执行人和重大税收违法案件当事人名单的不得参与本项目的政府采购活动。近三年内（截止本项目参选文件递交截止日）被“中国政府采购网”网站列入政府采购严重违法失信行为记录名单（处罚期限尚未届满的），不得参与本项目的采购活动。</w:t>
      </w:r>
    </w:p>
    <w:p>
      <w:pPr>
        <w:spacing w:line="360" w:lineRule="auto"/>
        <w:ind w:firstLine="560" w:firstLineChars="200"/>
        <w:rPr>
          <w:rFonts w:ascii="仿宋" w:hAnsi="仿宋" w:eastAsia="仿宋" w:cs="Times New Roman"/>
          <w:color w:val="auto"/>
          <w:sz w:val="28"/>
          <w:szCs w:val="28"/>
        </w:rPr>
      </w:pPr>
      <w:bookmarkStart w:id="18" w:name="_Toc28359004"/>
      <w:bookmarkStart w:id="19" w:name="_Toc28359081"/>
      <w:r>
        <w:rPr>
          <w:rFonts w:ascii="仿宋" w:hAnsi="仿宋" w:eastAsia="仿宋" w:cs="Times New Roman"/>
          <w:color w:val="auto"/>
          <w:sz w:val="28"/>
          <w:szCs w:val="28"/>
        </w:rPr>
        <w:t>2</w:t>
      </w:r>
      <w:r>
        <w:rPr>
          <w:rFonts w:hint="eastAsia" w:ascii="仿宋" w:hAnsi="仿宋" w:eastAsia="仿宋" w:cs="Times New Roman"/>
          <w:color w:val="auto"/>
          <w:sz w:val="28"/>
          <w:szCs w:val="28"/>
        </w:rPr>
        <w:t>.本项目的特定资格要求：</w:t>
      </w:r>
    </w:p>
    <w:p>
      <w:pPr>
        <w:spacing w:line="360" w:lineRule="auto"/>
        <w:ind w:firstLine="560" w:firstLineChars="200"/>
        <w:rPr>
          <w:rFonts w:ascii="仿宋" w:hAnsi="仿宋" w:eastAsia="仿宋" w:cs="Times New Roman"/>
          <w:color w:val="auto"/>
          <w:sz w:val="28"/>
          <w:szCs w:val="28"/>
          <w:u w:val="single"/>
        </w:rPr>
      </w:pPr>
      <w:r>
        <w:rPr>
          <w:rFonts w:hint="eastAsia" w:ascii="仿宋" w:hAnsi="仿宋" w:eastAsia="仿宋" w:cs="Times New Roman"/>
          <w:color w:val="auto"/>
          <w:sz w:val="28"/>
          <w:szCs w:val="28"/>
          <w:u w:val="single"/>
        </w:rPr>
        <w:t>参选人必须向采购咨询机构报名参与本次比选，未向采购咨询机构报名的潜在参选人均无资格参加本次比选；</w:t>
      </w:r>
    </w:p>
    <w:p>
      <w:pPr>
        <w:spacing w:line="360" w:lineRule="auto"/>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u w:val="single"/>
        </w:rPr>
        <w:t>只有在法律上和财务上独立、合法运作并独立于采购人和采购咨询机构之外的供应商才能参加比选；</w:t>
      </w:r>
    </w:p>
    <w:p>
      <w:pPr>
        <w:pStyle w:val="4"/>
        <w:numPr>
          <w:ilvl w:val="0"/>
          <w:numId w:val="2"/>
        </w:numPr>
        <w:ind w:firstLine="0" w:firstLineChars="0"/>
        <w:outlineLvl w:val="1"/>
        <w:rPr>
          <w:rFonts w:ascii="黑体" w:hAnsi="黑体" w:eastAsia="黑体"/>
          <w:color w:val="auto"/>
          <w:kern w:val="2"/>
          <w:sz w:val="28"/>
          <w:szCs w:val="28"/>
        </w:rPr>
      </w:pPr>
      <w:bookmarkStart w:id="20" w:name="_Toc25585"/>
      <w:bookmarkStart w:id="21" w:name="_Toc43818602"/>
      <w:bookmarkStart w:id="22" w:name="_Toc35393792"/>
      <w:bookmarkStart w:id="23" w:name="_Toc35393623"/>
      <w:r>
        <w:rPr>
          <w:rFonts w:hint="eastAsia" w:ascii="黑体" w:hAnsi="黑体" w:eastAsia="黑体"/>
          <w:color w:val="auto"/>
          <w:kern w:val="2"/>
          <w:sz w:val="28"/>
          <w:szCs w:val="28"/>
        </w:rPr>
        <w:t>获取比选文件</w:t>
      </w:r>
      <w:bookmarkEnd w:id="18"/>
      <w:bookmarkEnd w:id="19"/>
      <w:bookmarkEnd w:id="20"/>
      <w:bookmarkEnd w:id="21"/>
      <w:bookmarkEnd w:id="22"/>
      <w:bookmarkEnd w:id="23"/>
    </w:p>
    <w:p>
      <w:pPr>
        <w:pStyle w:val="4"/>
        <w:ind w:firstLine="560"/>
        <w:rPr>
          <w:rFonts w:ascii="仿宋" w:hAnsi="仿宋" w:eastAsia="仿宋"/>
          <w:color w:val="auto"/>
          <w:sz w:val="28"/>
          <w:szCs w:val="28"/>
        </w:rPr>
      </w:pPr>
      <w:r>
        <w:rPr>
          <w:rFonts w:hint="eastAsia" w:ascii="仿宋" w:hAnsi="仿宋" w:eastAsia="仿宋"/>
          <w:color w:val="auto"/>
          <w:sz w:val="28"/>
          <w:szCs w:val="28"/>
        </w:rPr>
        <w:t>凡满足上述资格条件的有意供应商，请于</w:t>
      </w:r>
      <w:r>
        <w:rPr>
          <w:rFonts w:hint="eastAsia" w:ascii="仿宋" w:hAnsi="仿宋" w:eastAsia="仿宋"/>
          <w:color w:val="auto"/>
          <w:sz w:val="28"/>
          <w:szCs w:val="28"/>
          <w:u w:val="single"/>
        </w:rPr>
        <w:t>2022</w:t>
      </w:r>
      <w:r>
        <w:rPr>
          <w:rFonts w:hint="eastAsia" w:ascii="仿宋" w:hAnsi="仿宋" w:eastAsia="仿宋"/>
          <w:color w:val="auto"/>
          <w:sz w:val="28"/>
          <w:szCs w:val="28"/>
        </w:rPr>
        <w:t>年</w:t>
      </w:r>
      <w:r>
        <w:rPr>
          <w:rFonts w:ascii="仿宋" w:hAnsi="仿宋" w:eastAsia="仿宋"/>
          <w:color w:val="auto"/>
          <w:sz w:val="28"/>
          <w:szCs w:val="28"/>
          <w:u w:val="single"/>
        </w:rPr>
        <w:t>2</w:t>
      </w:r>
      <w:r>
        <w:rPr>
          <w:rFonts w:hint="eastAsia" w:ascii="仿宋" w:hAnsi="仿宋" w:eastAsia="仿宋"/>
          <w:color w:val="auto"/>
          <w:sz w:val="28"/>
          <w:szCs w:val="28"/>
        </w:rPr>
        <w:t>月</w:t>
      </w:r>
      <w:r>
        <w:rPr>
          <w:rFonts w:ascii="仿宋" w:hAnsi="仿宋" w:eastAsia="仿宋"/>
          <w:color w:val="auto"/>
          <w:sz w:val="28"/>
          <w:szCs w:val="28"/>
          <w:u w:val="single"/>
        </w:rPr>
        <w:t>10</w:t>
      </w:r>
      <w:r>
        <w:rPr>
          <w:rFonts w:hint="eastAsia" w:ascii="仿宋" w:hAnsi="仿宋" w:eastAsia="仿宋"/>
          <w:color w:val="auto"/>
          <w:sz w:val="28"/>
          <w:szCs w:val="28"/>
        </w:rPr>
        <w:t>日至</w:t>
      </w:r>
      <w:r>
        <w:rPr>
          <w:rFonts w:ascii="仿宋" w:hAnsi="仿宋" w:eastAsia="仿宋"/>
          <w:color w:val="auto"/>
          <w:sz w:val="28"/>
          <w:szCs w:val="28"/>
          <w:u w:val="single"/>
        </w:rPr>
        <w:t>2022</w:t>
      </w:r>
      <w:r>
        <w:rPr>
          <w:rFonts w:hint="eastAsia" w:ascii="仿宋" w:hAnsi="仿宋" w:eastAsia="仿宋"/>
          <w:color w:val="auto"/>
          <w:sz w:val="28"/>
          <w:szCs w:val="28"/>
        </w:rPr>
        <w:t>年</w:t>
      </w:r>
      <w:r>
        <w:rPr>
          <w:rFonts w:ascii="仿宋" w:hAnsi="仿宋" w:eastAsia="仿宋"/>
          <w:color w:val="auto"/>
          <w:sz w:val="28"/>
          <w:szCs w:val="28"/>
          <w:u w:val="single"/>
        </w:rPr>
        <w:t>2</w:t>
      </w:r>
      <w:r>
        <w:rPr>
          <w:rFonts w:hint="eastAsia" w:ascii="仿宋" w:hAnsi="仿宋" w:eastAsia="仿宋"/>
          <w:color w:val="auto"/>
          <w:sz w:val="28"/>
          <w:szCs w:val="28"/>
        </w:rPr>
        <w:t>月</w:t>
      </w:r>
      <w:r>
        <w:rPr>
          <w:rFonts w:ascii="仿宋" w:hAnsi="仿宋" w:eastAsia="仿宋"/>
          <w:color w:val="auto"/>
          <w:sz w:val="28"/>
          <w:szCs w:val="28"/>
          <w:u w:val="single"/>
        </w:rPr>
        <w:t>17</w:t>
      </w:r>
      <w:r>
        <w:rPr>
          <w:rFonts w:hint="eastAsia" w:ascii="仿宋" w:hAnsi="仿宋" w:eastAsia="仿宋"/>
          <w:color w:val="auto"/>
          <w:sz w:val="28"/>
          <w:szCs w:val="28"/>
        </w:rPr>
        <w:t>日，自行从中国贸促会门户网站（网址：https://www.ccpit.org/）“信息公开”栏目下载比选文件，采购咨询机构不发放纸质比选文件。</w:t>
      </w:r>
      <w:r>
        <w:rPr>
          <w:rFonts w:ascii="仿宋" w:hAnsi="仿宋" w:eastAsia="仿宋"/>
          <w:color w:val="auto"/>
          <w:sz w:val="28"/>
          <w:szCs w:val="28"/>
        </w:rPr>
        <w:t>供应商如获取比选文件出现问题，应主动与采购</w:t>
      </w:r>
      <w:r>
        <w:rPr>
          <w:rFonts w:hint="eastAsia" w:ascii="仿宋" w:hAnsi="仿宋" w:eastAsia="仿宋"/>
          <w:color w:val="auto"/>
          <w:sz w:val="28"/>
          <w:szCs w:val="28"/>
        </w:rPr>
        <w:t>咨询机构</w:t>
      </w:r>
      <w:r>
        <w:rPr>
          <w:rFonts w:ascii="仿宋" w:hAnsi="仿宋" w:eastAsia="仿宋"/>
          <w:color w:val="auto"/>
          <w:sz w:val="28"/>
          <w:szCs w:val="28"/>
        </w:rPr>
        <w:t>联系。</w:t>
      </w:r>
    </w:p>
    <w:p>
      <w:pPr>
        <w:pStyle w:val="4"/>
        <w:ind w:firstLine="0" w:firstLineChars="0"/>
        <w:outlineLvl w:val="1"/>
        <w:rPr>
          <w:rFonts w:ascii="黑体" w:hAnsi="黑体" w:eastAsia="黑体"/>
          <w:color w:val="auto"/>
          <w:kern w:val="2"/>
          <w:sz w:val="28"/>
          <w:szCs w:val="28"/>
        </w:rPr>
      </w:pPr>
      <w:bookmarkStart w:id="24" w:name="_Toc28359005"/>
      <w:bookmarkStart w:id="25" w:name="_Toc28359082"/>
      <w:bookmarkStart w:id="26" w:name="_Toc35393793"/>
      <w:bookmarkStart w:id="27" w:name="_Toc35393624"/>
      <w:bookmarkStart w:id="28" w:name="_Toc43818603"/>
      <w:bookmarkStart w:id="29" w:name="_Toc15579"/>
      <w:r>
        <w:rPr>
          <w:rFonts w:hint="eastAsia" w:ascii="黑体" w:hAnsi="黑体" w:eastAsia="黑体"/>
          <w:color w:val="auto"/>
          <w:kern w:val="2"/>
          <w:sz w:val="28"/>
          <w:szCs w:val="28"/>
        </w:rPr>
        <w:t>四、提交参选文件</w:t>
      </w:r>
      <w:bookmarkEnd w:id="24"/>
      <w:bookmarkEnd w:id="25"/>
      <w:r>
        <w:rPr>
          <w:rFonts w:hint="eastAsia" w:ascii="黑体" w:hAnsi="黑体" w:eastAsia="黑体"/>
          <w:color w:val="auto"/>
          <w:kern w:val="2"/>
          <w:sz w:val="28"/>
          <w:szCs w:val="28"/>
        </w:rPr>
        <w:t>截止时间、比选应答时间和地点</w:t>
      </w:r>
      <w:bookmarkEnd w:id="26"/>
      <w:bookmarkEnd w:id="27"/>
      <w:bookmarkEnd w:id="28"/>
      <w:bookmarkEnd w:id="29"/>
    </w:p>
    <w:p>
      <w:pPr>
        <w:spacing w:line="360" w:lineRule="auto"/>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rPr>
        <w:t>时间：</w:t>
      </w:r>
      <w:r>
        <w:rPr>
          <w:rFonts w:hint="eastAsia" w:ascii="仿宋" w:hAnsi="仿宋" w:eastAsia="仿宋"/>
          <w:color w:val="auto"/>
          <w:sz w:val="28"/>
          <w:szCs w:val="28"/>
          <w:u w:val="single"/>
        </w:rPr>
        <w:t>2022</w:t>
      </w:r>
      <w:r>
        <w:rPr>
          <w:rFonts w:hint="eastAsia" w:ascii="仿宋" w:hAnsi="仿宋" w:eastAsia="仿宋"/>
          <w:color w:val="auto"/>
          <w:sz w:val="28"/>
          <w:szCs w:val="28"/>
        </w:rPr>
        <w:t>年</w:t>
      </w:r>
      <w:r>
        <w:rPr>
          <w:rFonts w:ascii="仿宋" w:hAnsi="仿宋" w:eastAsia="仿宋"/>
          <w:color w:val="auto"/>
          <w:sz w:val="28"/>
          <w:szCs w:val="28"/>
          <w:u w:val="single"/>
        </w:rPr>
        <w:t>2</w:t>
      </w:r>
      <w:r>
        <w:rPr>
          <w:rFonts w:hint="eastAsia" w:ascii="仿宋" w:hAnsi="仿宋" w:eastAsia="仿宋"/>
          <w:color w:val="auto"/>
          <w:sz w:val="28"/>
          <w:szCs w:val="28"/>
        </w:rPr>
        <w:t>月</w:t>
      </w:r>
      <w:r>
        <w:rPr>
          <w:rFonts w:ascii="仿宋" w:hAnsi="仿宋" w:eastAsia="仿宋"/>
          <w:color w:val="auto"/>
          <w:sz w:val="28"/>
          <w:szCs w:val="28"/>
          <w:u w:val="single"/>
        </w:rPr>
        <w:t>21</w:t>
      </w:r>
      <w:r>
        <w:rPr>
          <w:rFonts w:hint="eastAsia" w:ascii="仿宋" w:hAnsi="仿宋" w:eastAsia="仿宋"/>
          <w:color w:val="auto"/>
          <w:sz w:val="28"/>
          <w:szCs w:val="28"/>
        </w:rPr>
        <w:t>日</w:t>
      </w:r>
      <w:r>
        <w:rPr>
          <w:rFonts w:hint="eastAsia" w:ascii="仿宋" w:hAnsi="仿宋" w:eastAsia="仿宋"/>
          <w:color w:val="auto"/>
          <w:sz w:val="28"/>
          <w:szCs w:val="28"/>
          <w:u w:val="single"/>
          <w:lang w:val="en-US" w:eastAsia="zh-CN"/>
        </w:rPr>
        <w:t>9</w:t>
      </w:r>
      <w:r>
        <w:rPr>
          <w:rFonts w:hint="eastAsia" w:ascii="仿宋" w:hAnsi="仿宋" w:eastAsia="仿宋"/>
          <w:color w:val="auto"/>
          <w:sz w:val="28"/>
          <w:szCs w:val="28"/>
        </w:rPr>
        <w:t>点</w:t>
      </w:r>
      <w:r>
        <w:rPr>
          <w:rFonts w:hint="eastAsia" w:ascii="仿宋" w:hAnsi="仿宋" w:eastAsia="仿宋"/>
          <w:color w:val="auto"/>
          <w:sz w:val="28"/>
          <w:szCs w:val="28"/>
          <w:u w:val="single"/>
          <w:lang w:val="en-US" w:eastAsia="zh-CN"/>
        </w:rPr>
        <w:t>00</w:t>
      </w:r>
      <w:r>
        <w:rPr>
          <w:rFonts w:hint="eastAsia" w:ascii="仿宋" w:hAnsi="仿宋" w:eastAsia="仿宋"/>
          <w:color w:val="auto"/>
          <w:sz w:val="28"/>
          <w:szCs w:val="28"/>
        </w:rPr>
        <w:t>分</w:t>
      </w:r>
      <w:r>
        <w:rPr>
          <w:rFonts w:hint="eastAsia" w:ascii="仿宋" w:hAnsi="仿宋" w:eastAsia="仿宋" w:cs="Times New Roman"/>
          <w:color w:val="auto"/>
          <w:sz w:val="28"/>
          <w:szCs w:val="28"/>
        </w:rPr>
        <w:t>（北京时间）</w:t>
      </w:r>
    </w:p>
    <w:p>
      <w:pPr>
        <w:spacing w:line="360" w:lineRule="auto"/>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rPr>
        <w:t>地点：</w:t>
      </w:r>
      <w:r>
        <w:rPr>
          <w:rFonts w:hint="eastAsia" w:ascii="仿宋" w:hAnsi="仿宋" w:eastAsia="仿宋" w:cs="Times New Roman"/>
          <w:color w:val="auto"/>
          <w:sz w:val="28"/>
          <w:szCs w:val="28"/>
          <w:u w:val="single"/>
        </w:rPr>
        <w:t>北京市西城区复兴门外大街1号中国国际贸易促进委员会</w:t>
      </w:r>
      <w:r>
        <w:rPr>
          <w:rFonts w:hint="eastAsia" w:ascii="仿宋" w:hAnsi="仿宋" w:eastAsia="仿宋" w:cs="Times New Roman"/>
          <w:color w:val="auto"/>
          <w:sz w:val="28"/>
          <w:szCs w:val="28"/>
          <w:u w:val="single"/>
          <w:lang w:val="en-US" w:eastAsia="zh-CN"/>
        </w:rPr>
        <w:t>三号</w:t>
      </w:r>
      <w:r>
        <w:rPr>
          <w:rFonts w:hint="eastAsia" w:ascii="仿宋" w:hAnsi="仿宋" w:eastAsia="仿宋" w:cs="Times New Roman"/>
          <w:color w:val="auto"/>
          <w:sz w:val="28"/>
          <w:szCs w:val="28"/>
          <w:u w:val="single"/>
        </w:rPr>
        <w:t>会议室(时间地点如有调整另行通知)，逾期送达的不予受理。</w:t>
      </w:r>
    </w:p>
    <w:p>
      <w:pPr>
        <w:pStyle w:val="4"/>
        <w:ind w:firstLine="0" w:firstLineChars="0"/>
        <w:outlineLvl w:val="1"/>
        <w:rPr>
          <w:rFonts w:ascii="黑体" w:hAnsi="黑体" w:eastAsia="黑体"/>
          <w:color w:val="auto"/>
          <w:kern w:val="2"/>
          <w:sz w:val="28"/>
          <w:szCs w:val="28"/>
        </w:rPr>
      </w:pPr>
      <w:bookmarkStart w:id="30" w:name="_Toc28359084"/>
      <w:bookmarkStart w:id="31" w:name="_Toc35393625"/>
      <w:bookmarkStart w:id="32" w:name="_Toc43818604"/>
      <w:bookmarkStart w:id="33" w:name="_Toc5375"/>
      <w:bookmarkStart w:id="34" w:name="_Toc35393794"/>
      <w:bookmarkStart w:id="35" w:name="_Toc28359007"/>
      <w:r>
        <w:rPr>
          <w:rFonts w:hint="eastAsia" w:ascii="黑体" w:hAnsi="黑体" w:eastAsia="黑体"/>
          <w:color w:val="auto"/>
          <w:kern w:val="2"/>
          <w:sz w:val="28"/>
          <w:szCs w:val="28"/>
        </w:rPr>
        <w:t>五、公告期限</w:t>
      </w:r>
      <w:bookmarkEnd w:id="30"/>
      <w:bookmarkEnd w:id="31"/>
      <w:bookmarkEnd w:id="32"/>
      <w:bookmarkEnd w:id="33"/>
      <w:bookmarkEnd w:id="34"/>
      <w:bookmarkEnd w:id="35"/>
    </w:p>
    <w:p>
      <w:pPr>
        <w:spacing w:line="360" w:lineRule="auto"/>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rPr>
        <w:t>自本公告发布之日起</w:t>
      </w:r>
      <w:r>
        <w:rPr>
          <w:rFonts w:hint="eastAsia" w:ascii="仿宋" w:hAnsi="仿宋" w:eastAsia="仿宋" w:cs="Times New Roman"/>
          <w:color w:val="auto"/>
          <w:sz w:val="28"/>
          <w:szCs w:val="28"/>
          <w:lang w:val="en-US" w:eastAsia="zh-CN"/>
        </w:rPr>
        <w:t>5</w:t>
      </w:r>
      <w:r>
        <w:rPr>
          <w:rFonts w:hint="eastAsia" w:ascii="仿宋" w:hAnsi="仿宋" w:eastAsia="仿宋" w:cs="Times New Roman"/>
          <w:color w:val="auto"/>
          <w:sz w:val="28"/>
          <w:szCs w:val="28"/>
        </w:rPr>
        <w:t>个工作日，公告期结束后完成报名的供应商不足3家的，再延长一个公告期。</w:t>
      </w:r>
    </w:p>
    <w:p>
      <w:pPr>
        <w:pStyle w:val="4"/>
        <w:ind w:firstLine="0" w:firstLineChars="0"/>
        <w:outlineLvl w:val="1"/>
        <w:rPr>
          <w:rFonts w:ascii="黑体" w:hAnsi="黑体" w:eastAsia="黑体"/>
          <w:color w:val="auto"/>
          <w:kern w:val="2"/>
          <w:sz w:val="28"/>
          <w:szCs w:val="28"/>
        </w:rPr>
      </w:pPr>
      <w:bookmarkStart w:id="36" w:name="_Toc43818605"/>
      <w:bookmarkStart w:id="37" w:name="_Toc35393626"/>
      <w:bookmarkStart w:id="38" w:name="_Toc29658"/>
      <w:bookmarkStart w:id="39" w:name="_Toc35393795"/>
      <w:r>
        <w:rPr>
          <w:rFonts w:hint="eastAsia" w:ascii="黑体" w:hAnsi="黑体" w:eastAsia="黑体"/>
          <w:color w:val="auto"/>
          <w:kern w:val="2"/>
          <w:sz w:val="28"/>
          <w:szCs w:val="28"/>
        </w:rPr>
        <w:t>六、其他补充事宜</w:t>
      </w:r>
      <w:bookmarkEnd w:id="36"/>
      <w:bookmarkEnd w:id="37"/>
      <w:bookmarkEnd w:id="38"/>
      <w:bookmarkEnd w:id="39"/>
    </w:p>
    <w:p>
      <w:pPr>
        <w:spacing w:line="360" w:lineRule="auto"/>
        <w:ind w:firstLine="540"/>
        <w:rPr>
          <w:rFonts w:ascii="仿宋" w:hAnsi="仿宋" w:eastAsia="仿宋" w:cs="Times New Roman"/>
          <w:color w:val="auto"/>
          <w:sz w:val="28"/>
          <w:szCs w:val="28"/>
        </w:rPr>
      </w:pPr>
      <w:r>
        <w:rPr>
          <w:rFonts w:ascii="仿宋" w:hAnsi="仿宋" w:eastAsia="仿宋"/>
          <w:bCs/>
          <w:color w:val="auto"/>
          <w:sz w:val="28"/>
          <w:szCs w:val="28"/>
        </w:rPr>
        <w:t>报名</w:t>
      </w:r>
      <w:r>
        <w:rPr>
          <w:rFonts w:hint="eastAsia" w:ascii="仿宋" w:hAnsi="仿宋" w:eastAsia="仿宋"/>
          <w:bCs/>
          <w:color w:val="auto"/>
          <w:sz w:val="28"/>
          <w:szCs w:val="28"/>
        </w:rPr>
        <w:t>截止</w:t>
      </w:r>
      <w:r>
        <w:rPr>
          <w:rFonts w:ascii="仿宋" w:hAnsi="仿宋" w:eastAsia="仿宋"/>
          <w:bCs/>
          <w:color w:val="auto"/>
          <w:sz w:val="28"/>
          <w:szCs w:val="28"/>
        </w:rPr>
        <w:t>时间</w:t>
      </w:r>
      <w:r>
        <w:rPr>
          <w:rFonts w:hint="eastAsia" w:ascii="仿宋" w:hAnsi="仿宋" w:eastAsia="仿宋"/>
          <w:bCs/>
          <w:color w:val="auto"/>
          <w:sz w:val="28"/>
          <w:szCs w:val="28"/>
        </w:rPr>
        <w:t>：</w:t>
      </w:r>
      <w:r>
        <w:rPr>
          <w:rFonts w:ascii="仿宋" w:hAnsi="仿宋" w:eastAsia="仿宋"/>
          <w:bCs/>
          <w:color w:val="auto"/>
          <w:sz w:val="28"/>
          <w:szCs w:val="28"/>
          <w:u w:val="single"/>
        </w:rPr>
        <w:t>2022</w:t>
      </w:r>
      <w:r>
        <w:rPr>
          <w:rFonts w:ascii="仿宋" w:hAnsi="仿宋" w:eastAsia="仿宋"/>
          <w:bCs/>
          <w:color w:val="auto"/>
          <w:sz w:val="28"/>
          <w:szCs w:val="28"/>
        </w:rPr>
        <w:t>年</w:t>
      </w:r>
      <w:r>
        <w:rPr>
          <w:rFonts w:ascii="仿宋" w:hAnsi="仿宋" w:eastAsia="仿宋"/>
          <w:bCs/>
          <w:color w:val="auto"/>
          <w:sz w:val="28"/>
          <w:szCs w:val="28"/>
          <w:u w:val="single"/>
        </w:rPr>
        <w:t>2</w:t>
      </w:r>
      <w:r>
        <w:rPr>
          <w:rFonts w:ascii="仿宋" w:hAnsi="仿宋" w:eastAsia="仿宋"/>
          <w:bCs/>
          <w:color w:val="auto"/>
          <w:sz w:val="28"/>
          <w:szCs w:val="28"/>
        </w:rPr>
        <w:t>月</w:t>
      </w:r>
      <w:r>
        <w:rPr>
          <w:rFonts w:hint="eastAsia" w:ascii="仿宋" w:hAnsi="仿宋" w:eastAsia="仿宋"/>
          <w:bCs/>
          <w:color w:val="auto"/>
          <w:sz w:val="28"/>
          <w:szCs w:val="28"/>
          <w:u w:val="single"/>
          <w:lang w:val="en-US" w:eastAsia="zh-CN"/>
        </w:rPr>
        <w:t>17</w:t>
      </w:r>
      <w:r>
        <w:rPr>
          <w:rFonts w:ascii="仿宋" w:hAnsi="仿宋" w:eastAsia="仿宋"/>
          <w:bCs/>
          <w:color w:val="auto"/>
          <w:sz w:val="28"/>
          <w:szCs w:val="28"/>
        </w:rPr>
        <w:t>日</w:t>
      </w:r>
      <w:r>
        <w:rPr>
          <w:rFonts w:hint="eastAsia" w:ascii="仿宋" w:hAnsi="仿宋" w:eastAsia="仿宋"/>
          <w:bCs/>
          <w:color w:val="auto"/>
          <w:sz w:val="28"/>
          <w:szCs w:val="28"/>
          <w:u w:val="single"/>
          <w:lang w:val="en-US" w:eastAsia="zh-CN"/>
        </w:rPr>
        <w:t>17</w:t>
      </w:r>
      <w:r>
        <w:rPr>
          <w:rFonts w:ascii="仿宋" w:hAnsi="仿宋" w:eastAsia="仿宋"/>
          <w:bCs/>
          <w:color w:val="auto"/>
          <w:sz w:val="28"/>
          <w:szCs w:val="28"/>
        </w:rPr>
        <w:t>时</w:t>
      </w:r>
      <w:r>
        <w:rPr>
          <w:rFonts w:hint="eastAsia" w:ascii="仿宋" w:hAnsi="仿宋" w:eastAsia="仿宋"/>
          <w:bCs/>
          <w:color w:val="auto"/>
          <w:sz w:val="28"/>
          <w:szCs w:val="28"/>
          <w:u w:val="single"/>
          <w:lang w:val="en-US" w:eastAsia="zh-CN"/>
        </w:rPr>
        <w:t>00</w:t>
      </w:r>
      <w:r>
        <w:rPr>
          <w:rFonts w:ascii="仿宋" w:hAnsi="仿宋" w:eastAsia="仿宋"/>
          <w:bCs/>
          <w:color w:val="auto"/>
          <w:sz w:val="28"/>
          <w:szCs w:val="28"/>
        </w:rPr>
        <w:t>分</w:t>
      </w:r>
      <w:r>
        <w:rPr>
          <w:rFonts w:hint="eastAsia" w:ascii="仿宋" w:hAnsi="仿宋" w:eastAsia="仿宋" w:cs="Times New Roman"/>
          <w:bCs/>
          <w:color w:val="auto"/>
          <w:sz w:val="28"/>
          <w:szCs w:val="28"/>
        </w:rPr>
        <w:t>（北京时间）前</w:t>
      </w:r>
      <w:r>
        <w:rPr>
          <w:rFonts w:hint="eastAsia" w:ascii="仿宋" w:hAnsi="仿宋" w:eastAsia="仿宋" w:cs="Times New Roman"/>
          <w:bCs/>
          <w:color w:val="auto"/>
          <w:sz w:val="28"/>
          <w:szCs w:val="28"/>
          <w:highlight w:val="none"/>
        </w:rPr>
        <w:t>提供企业法人营业执照副本复印件加盖公章、授权委托书（附件2）签字并加盖公章和报名登记表（附件1）的扫描件</w:t>
      </w:r>
      <w:r>
        <w:rPr>
          <w:rFonts w:hint="eastAsia" w:ascii="仿宋" w:hAnsi="仿宋" w:eastAsia="仿宋" w:cs="Times New Roman"/>
          <w:bCs/>
          <w:color w:val="auto"/>
          <w:sz w:val="28"/>
          <w:szCs w:val="28"/>
        </w:rPr>
        <w:t>发送至采购咨询机构电子邮箱</w:t>
      </w:r>
      <w:r>
        <w:rPr>
          <w:rFonts w:hint="eastAsia" w:ascii="仿宋" w:hAnsi="仿宋" w:eastAsia="仿宋"/>
          <w:color w:val="auto"/>
          <w:sz w:val="28"/>
          <w:szCs w:val="28"/>
        </w:rPr>
        <w:t>（</w:t>
      </w:r>
      <w:r>
        <w:rPr>
          <w:rFonts w:ascii="仿宋" w:hAnsi="仿宋" w:eastAsia="仿宋" w:cs="Times New Roman"/>
          <w:color w:val="auto"/>
          <w:sz w:val="28"/>
          <w:szCs w:val="28"/>
          <w:u w:val="single"/>
        </w:rPr>
        <w:t>ccpitzfcg@ccpit.org</w:t>
      </w:r>
      <w:r>
        <w:rPr>
          <w:rFonts w:hint="eastAsia" w:ascii="仿宋" w:hAnsi="仿宋" w:eastAsia="仿宋"/>
          <w:color w:val="auto"/>
          <w:sz w:val="28"/>
          <w:szCs w:val="28"/>
        </w:rPr>
        <w:t>）</w:t>
      </w:r>
      <w:r>
        <w:rPr>
          <w:rFonts w:hint="eastAsia" w:ascii="仿宋" w:hAnsi="仿宋" w:eastAsia="仿宋" w:cs="Times New Roman"/>
          <w:bCs/>
          <w:color w:val="auto"/>
          <w:sz w:val="28"/>
          <w:szCs w:val="28"/>
        </w:rPr>
        <w:t>，视为报名成功，否则视为无资格参加本次比选。</w:t>
      </w:r>
    </w:p>
    <w:p>
      <w:pPr>
        <w:pStyle w:val="4"/>
        <w:ind w:firstLine="0" w:firstLineChars="0"/>
        <w:outlineLvl w:val="1"/>
        <w:rPr>
          <w:rFonts w:ascii="黑体" w:hAnsi="黑体" w:eastAsia="黑体"/>
          <w:color w:val="auto"/>
          <w:kern w:val="2"/>
          <w:sz w:val="28"/>
          <w:szCs w:val="28"/>
        </w:rPr>
      </w:pPr>
      <w:bookmarkStart w:id="40" w:name="_Toc35393796"/>
      <w:bookmarkStart w:id="41" w:name="_Toc35393627"/>
      <w:bookmarkStart w:id="42" w:name="_Toc12709"/>
      <w:bookmarkStart w:id="43" w:name="_Toc43818606"/>
      <w:bookmarkStart w:id="44" w:name="_Toc28359085"/>
      <w:bookmarkStart w:id="45" w:name="_Toc28359008"/>
      <w:r>
        <w:rPr>
          <w:rFonts w:hint="eastAsia" w:ascii="黑体" w:hAnsi="黑体" w:eastAsia="黑体"/>
          <w:color w:val="auto"/>
          <w:kern w:val="2"/>
          <w:sz w:val="28"/>
          <w:szCs w:val="28"/>
        </w:rPr>
        <w:t>七、对本次比选提出询问，请按</w:t>
      </w:r>
      <w:r>
        <w:rPr>
          <w:rFonts w:ascii="黑体" w:hAnsi="黑体" w:eastAsia="黑体"/>
          <w:color w:val="auto"/>
          <w:kern w:val="2"/>
          <w:sz w:val="28"/>
          <w:szCs w:val="28"/>
        </w:rPr>
        <w:t>以下方式</w:t>
      </w:r>
      <w:r>
        <w:rPr>
          <w:rFonts w:hint="eastAsia" w:ascii="黑体" w:hAnsi="黑体" w:eastAsia="黑体"/>
          <w:color w:val="auto"/>
          <w:kern w:val="2"/>
          <w:sz w:val="28"/>
          <w:szCs w:val="28"/>
        </w:rPr>
        <w:t>联系</w:t>
      </w:r>
      <w:bookmarkEnd w:id="40"/>
      <w:bookmarkEnd w:id="41"/>
      <w:bookmarkEnd w:id="42"/>
      <w:bookmarkEnd w:id="43"/>
      <w:bookmarkEnd w:id="44"/>
      <w:bookmarkEnd w:id="45"/>
    </w:p>
    <w:p>
      <w:pPr>
        <w:widowControl/>
        <w:spacing w:line="360" w:lineRule="auto"/>
        <w:jc w:val="left"/>
        <w:rPr>
          <w:rFonts w:ascii="仿宋" w:hAnsi="仿宋" w:eastAsia="仿宋" w:cs="Times New Roman"/>
          <w:color w:val="auto"/>
          <w:sz w:val="28"/>
          <w:szCs w:val="28"/>
        </w:rPr>
      </w:pPr>
      <w:r>
        <w:rPr>
          <w:rFonts w:hint="eastAsia" w:ascii="仿宋" w:hAnsi="仿宋" w:eastAsia="仿宋" w:cs="Times New Roman"/>
          <w:color w:val="auto"/>
          <w:sz w:val="28"/>
          <w:szCs w:val="28"/>
        </w:rPr>
        <w:t>　　　1.采购人信息</w:t>
      </w:r>
    </w:p>
    <w:p>
      <w:pPr>
        <w:spacing w:line="360" w:lineRule="auto"/>
        <w:ind w:left="1129" w:leftChars="371" w:hanging="350" w:hangingChars="125"/>
        <w:jc w:val="left"/>
        <w:rPr>
          <w:rFonts w:ascii="仿宋" w:hAnsi="仿宋" w:eastAsia="仿宋" w:cs="Times New Roman"/>
          <w:color w:val="auto"/>
          <w:sz w:val="28"/>
          <w:szCs w:val="28"/>
        </w:rPr>
      </w:pPr>
      <w:r>
        <w:rPr>
          <w:rFonts w:hint="eastAsia" w:ascii="仿宋" w:hAnsi="仿宋" w:eastAsia="仿宋" w:cs="Times New Roman"/>
          <w:color w:val="auto"/>
          <w:sz w:val="28"/>
          <w:szCs w:val="28"/>
        </w:rPr>
        <w:t>名称：</w:t>
      </w:r>
      <w:r>
        <w:rPr>
          <w:rFonts w:hint="eastAsia" w:ascii="仿宋" w:hAnsi="仿宋" w:eastAsia="仿宋" w:cs="Times New Roman"/>
          <w:color w:val="auto"/>
          <w:sz w:val="28"/>
          <w:szCs w:val="28"/>
          <w:u w:val="single"/>
        </w:rPr>
        <w:t>中国国际贸易促进委员会财务部</w:t>
      </w:r>
    </w:p>
    <w:p>
      <w:pPr>
        <w:spacing w:line="360" w:lineRule="auto"/>
        <w:ind w:left="1129" w:leftChars="371" w:hanging="350" w:hangingChars="125"/>
        <w:jc w:val="left"/>
        <w:rPr>
          <w:rFonts w:ascii="仿宋" w:hAnsi="仿宋" w:eastAsia="仿宋" w:cs="Times New Roman"/>
          <w:color w:val="auto"/>
          <w:sz w:val="28"/>
          <w:szCs w:val="28"/>
        </w:rPr>
      </w:pPr>
      <w:r>
        <w:rPr>
          <w:rFonts w:hint="eastAsia" w:ascii="仿宋" w:hAnsi="仿宋" w:eastAsia="仿宋" w:cs="Times New Roman"/>
          <w:color w:val="auto"/>
          <w:sz w:val="28"/>
          <w:szCs w:val="28"/>
        </w:rPr>
        <w:t>地址：</w:t>
      </w:r>
      <w:r>
        <w:rPr>
          <w:rFonts w:hint="eastAsia" w:ascii="仿宋" w:hAnsi="仿宋" w:eastAsia="仿宋" w:cs="Times New Roman"/>
          <w:color w:val="auto"/>
          <w:sz w:val="28"/>
          <w:szCs w:val="28"/>
          <w:u w:val="single"/>
        </w:rPr>
        <w:t>北京市西城区复兴门外大街1号</w:t>
      </w:r>
      <w:r>
        <w:rPr>
          <w:rFonts w:hint="eastAsia" w:ascii="仿宋" w:hAnsi="仿宋" w:eastAsia="仿宋" w:cs="Times New Roman"/>
          <w:color w:val="auto"/>
          <w:sz w:val="28"/>
          <w:szCs w:val="28"/>
        </w:rPr>
        <w:t>　</w:t>
      </w:r>
    </w:p>
    <w:p>
      <w:pPr>
        <w:spacing w:line="360" w:lineRule="auto"/>
        <w:ind w:left="1129" w:leftChars="371" w:hanging="350" w:hangingChars="125"/>
        <w:jc w:val="left"/>
        <w:rPr>
          <w:rFonts w:ascii="仿宋" w:hAnsi="仿宋" w:eastAsia="仿宋" w:cs="Times New Roman"/>
          <w:color w:val="auto"/>
          <w:sz w:val="28"/>
          <w:szCs w:val="28"/>
        </w:rPr>
      </w:pPr>
      <w:bookmarkStart w:id="46" w:name="_Toc28359086"/>
      <w:bookmarkStart w:id="47" w:name="_Toc28359009"/>
      <w:r>
        <w:rPr>
          <w:rFonts w:hint="eastAsia" w:ascii="仿宋" w:hAnsi="仿宋" w:eastAsia="仿宋" w:cs="Times New Roman"/>
          <w:color w:val="auto"/>
          <w:sz w:val="28"/>
          <w:szCs w:val="28"/>
        </w:rPr>
        <w:t>2.采购咨询机构信息</w:t>
      </w:r>
      <w:bookmarkEnd w:id="46"/>
      <w:bookmarkEnd w:id="47"/>
    </w:p>
    <w:p>
      <w:pPr>
        <w:spacing w:line="360" w:lineRule="auto"/>
        <w:ind w:firstLine="840" w:firstLineChars="300"/>
        <w:rPr>
          <w:rFonts w:ascii="仿宋" w:hAnsi="仿宋" w:eastAsia="仿宋" w:cs="Times New Roman"/>
          <w:color w:val="auto"/>
          <w:sz w:val="28"/>
          <w:szCs w:val="28"/>
        </w:rPr>
      </w:pPr>
      <w:r>
        <w:rPr>
          <w:rFonts w:hint="eastAsia" w:ascii="仿宋" w:hAnsi="仿宋" w:eastAsia="仿宋" w:cs="Times New Roman"/>
          <w:color w:val="auto"/>
          <w:sz w:val="28"/>
          <w:szCs w:val="28"/>
        </w:rPr>
        <w:t>名称：</w:t>
      </w:r>
      <w:r>
        <w:rPr>
          <w:rFonts w:hint="eastAsia" w:ascii="仿宋" w:hAnsi="仿宋" w:eastAsia="仿宋" w:cs="Times New Roman"/>
          <w:color w:val="auto"/>
          <w:sz w:val="28"/>
          <w:szCs w:val="28"/>
          <w:u w:val="single"/>
        </w:rPr>
        <w:t>北京国际贸易有限公司</w:t>
      </w:r>
    </w:p>
    <w:p>
      <w:pPr>
        <w:spacing w:line="360" w:lineRule="auto"/>
        <w:ind w:firstLine="840" w:firstLineChars="300"/>
        <w:rPr>
          <w:rFonts w:ascii="仿宋" w:hAnsi="仿宋" w:eastAsia="仿宋" w:cs="Times New Roman"/>
          <w:color w:val="auto"/>
          <w:sz w:val="28"/>
          <w:szCs w:val="28"/>
          <w:u w:val="single"/>
        </w:rPr>
      </w:pPr>
      <w:r>
        <w:rPr>
          <w:rFonts w:hint="eastAsia" w:ascii="仿宋" w:hAnsi="仿宋" w:eastAsia="仿宋" w:cs="Times New Roman"/>
          <w:color w:val="auto"/>
          <w:sz w:val="28"/>
          <w:szCs w:val="28"/>
        </w:rPr>
        <w:t>地　址：</w:t>
      </w:r>
      <w:r>
        <w:rPr>
          <w:rFonts w:hint="eastAsia" w:ascii="仿宋" w:hAnsi="仿宋" w:eastAsia="仿宋" w:cs="Times New Roman"/>
          <w:color w:val="auto"/>
          <w:sz w:val="28"/>
          <w:szCs w:val="28"/>
          <w:u w:val="single"/>
        </w:rPr>
        <w:t>北京市朝阳区建国门外大街甲3号</w:t>
      </w:r>
    </w:p>
    <w:p>
      <w:pPr>
        <w:spacing w:line="360" w:lineRule="auto"/>
        <w:ind w:firstLine="840" w:firstLineChars="300"/>
        <w:rPr>
          <w:rFonts w:ascii="仿宋" w:hAnsi="仿宋" w:eastAsia="仿宋" w:cs="Times New Roman"/>
          <w:color w:val="auto"/>
          <w:sz w:val="28"/>
          <w:szCs w:val="28"/>
          <w:u w:val="single"/>
        </w:rPr>
      </w:pPr>
      <w:r>
        <w:rPr>
          <w:rFonts w:hint="eastAsia" w:ascii="仿宋" w:hAnsi="仿宋" w:eastAsia="仿宋" w:cs="Times New Roman"/>
          <w:color w:val="auto"/>
          <w:sz w:val="28"/>
          <w:szCs w:val="28"/>
        </w:rPr>
        <w:t>联系方式：</w:t>
      </w:r>
      <w:bookmarkStart w:id="48" w:name="_Toc28359087"/>
      <w:bookmarkStart w:id="49" w:name="_Toc28359010"/>
      <w:r>
        <w:rPr>
          <w:rFonts w:hint="eastAsia" w:ascii="仿宋" w:hAnsi="仿宋" w:eastAsia="仿宋" w:cs="Times New Roman"/>
          <w:color w:val="auto"/>
          <w:sz w:val="28"/>
          <w:szCs w:val="28"/>
        </w:rPr>
        <w:t>杜工 010-88075881</w:t>
      </w:r>
    </w:p>
    <w:p>
      <w:pPr>
        <w:spacing w:line="360" w:lineRule="auto"/>
        <w:ind w:firstLine="840" w:firstLineChars="300"/>
        <w:rPr>
          <w:rFonts w:ascii="仿宋" w:hAnsi="仿宋" w:eastAsia="仿宋" w:cs="Times New Roman"/>
          <w:color w:val="auto"/>
          <w:sz w:val="28"/>
          <w:szCs w:val="28"/>
        </w:rPr>
      </w:pPr>
      <w:r>
        <w:rPr>
          <w:rFonts w:hint="eastAsia" w:ascii="仿宋" w:hAnsi="仿宋" w:eastAsia="仿宋"/>
          <w:color w:val="auto"/>
          <w:sz w:val="28"/>
          <w:szCs w:val="28"/>
        </w:rPr>
        <w:t>电子邮箱：</w:t>
      </w:r>
      <w:r>
        <w:rPr>
          <w:rFonts w:hint="eastAsia" w:ascii="仿宋" w:hAnsi="仿宋" w:eastAsia="仿宋" w:cs="Times New Roman"/>
          <w:color w:val="auto"/>
          <w:sz w:val="28"/>
          <w:szCs w:val="28"/>
        </w:rPr>
        <w:t>ccpitzfcg@ccpit.org</w:t>
      </w:r>
    </w:p>
    <w:bookmarkEnd w:id="48"/>
    <w:bookmarkEnd w:id="49"/>
    <w:p>
      <w:pPr>
        <w:rPr>
          <w:rFonts w:ascii="黑体" w:hAnsi="黑体" w:eastAsia="黑体"/>
          <w:color w:val="auto"/>
          <w:sz w:val="28"/>
          <w:szCs w:val="28"/>
        </w:rPr>
      </w:pPr>
      <w:bookmarkStart w:id="50" w:name="_Toc44504202"/>
      <w:bookmarkStart w:id="51" w:name="_Toc44689586"/>
      <w:r>
        <w:rPr>
          <w:rFonts w:ascii="仿宋" w:hAnsi="仿宋" w:eastAsia="仿宋"/>
          <w:b/>
          <w:color w:val="auto"/>
          <w:sz w:val="28"/>
          <w:szCs w:val="28"/>
        </w:rPr>
        <w:br w:type="page"/>
      </w:r>
      <w:r>
        <w:rPr>
          <w:rFonts w:hint="eastAsia" w:ascii="黑体" w:hAnsi="黑体" w:eastAsia="黑体"/>
          <w:color w:val="auto"/>
          <w:sz w:val="28"/>
          <w:szCs w:val="28"/>
        </w:rPr>
        <w:t>附件1：报名登记表</w:t>
      </w:r>
    </w:p>
    <w:p>
      <w:pPr>
        <w:widowControl/>
        <w:jc w:val="left"/>
        <w:rPr>
          <w:rFonts w:ascii="仿宋" w:hAnsi="仿宋" w:eastAsia="仿宋"/>
          <w:b/>
          <w:color w:val="auto"/>
          <w:sz w:val="28"/>
          <w:szCs w:val="28"/>
        </w:rPr>
      </w:pPr>
    </w:p>
    <w:tbl>
      <w:tblPr>
        <w:tblStyle w:val="34"/>
        <w:tblpPr w:leftFromText="180" w:rightFromText="180" w:vertAnchor="page" w:horzAnchor="page" w:tblpX="1785" w:tblpY="301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26" w:type="dxa"/>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项目编号</w:t>
            </w:r>
          </w:p>
        </w:tc>
        <w:tc>
          <w:tcPr>
            <w:tcW w:w="6394" w:type="dxa"/>
            <w:vAlign w:val="center"/>
          </w:tcPr>
          <w:p>
            <w:pPr>
              <w:jc w:val="center"/>
              <w:rPr>
                <w:rFonts w:ascii="仿宋" w:hAnsi="仿宋" w:eastAsia="仿宋" w:cs="仿宋"/>
                <w:bCs/>
                <w:color w:val="auto"/>
                <w:sz w:val="28"/>
                <w:szCs w:val="28"/>
                <w:highlight w:val="yellow"/>
              </w:rPr>
            </w:pPr>
            <w:r>
              <w:rPr>
                <w:rFonts w:ascii="仿宋" w:hAnsi="仿宋" w:eastAsia="仿宋" w:cs="仿宋"/>
                <w:bCs/>
                <w:color w:val="auto"/>
                <w:sz w:val="28"/>
                <w:szCs w:val="28"/>
              </w:rPr>
              <w:t>2022-MCHCWB-002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26" w:type="dxa"/>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项目名称</w:t>
            </w:r>
          </w:p>
        </w:tc>
        <w:tc>
          <w:tcPr>
            <w:tcW w:w="6394" w:type="dxa"/>
            <w:vAlign w:val="center"/>
          </w:tcPr>
          <w:p>
            <w:pPr>
              <w:spacing w:line="360" w:lineRule="auto"/>
              <w:jc w:val="center"/>
              <w:rPr>
                <w:rFonts w:ascii="仿宋" w:hAnsi="仿宋" w:eastAsia="仿宋" w:cs="Times New Roman"/>
                <w:color w:val="auto"/>
                <w:sz w:val="28"/>
                <w:szCs w:val="28"/>
              </w:rPr>
            </w:pPr>
            <w:r>
              <w:rPr>
                <w:rFonts w:hint="eastAsia" w:ascii="仿宋" w:hAnsi="仿宋" w:eastAsia="仿宋" w:cs="Times New Roman"/>
                <w:color w:val="auto"/>
                <w:sz w:val="28"/>
                <w:szCs w:val="28"/>
              </w:rPr>
              <w:t>中国国际贸易促进委员会</w:t>
            </w:r>
          </w:p>
          <w:p>
            <w:pPr>
              <w:spacing w:line="360" w:lineRule="auto"/>
              <w:jc w:val="center"/>
              <w:rPr>
                <w:rFonts w:ascii="仿宋" w:hAnsi="仿宋" w:eastAsia="仿宋" w:cs="仿宋"/>
                <w:bCs/>
                <w:color w:val="auto"/>
                <w:sz w:val="28"/>
                <w:szCs w:val="28"/>
                <w:highlight w:val="yellow"/>
              </w:rPr>
            </w:pPr>
            <w:r>
              <w:rPr>
                <w:rFonts w:hint="eastAsia" w:ascii="仿宋" w:hAnsi="仿宋" w:eastAsia="仿宋" w:cs="Times New Roman"/>
                <w:color w:val="auto"/>
                <w:sz w:val="28"/>
                <w:szCs w:val="28"/>
                <w:lang w:val="en-US" w:eastAsia="zh-CN"/>
              </w:rPr>
              <w:t>2021-</w:t>
            </w:r>
            <w:r>
              <w:rPr>
                <w:rFonts w:hint="eastAsia" w:ascii="仿宋" w:hAnsi="仿宋" w:eastAsia="仿宋" w:cs="Times New Roman"/>
                <w:color w:val="auto"/>
                <w:sz w:val="28"/>
                <w:szCs w:val="28"/>
              </w:rPr>
              <w:t>2022年度绩效</w:t>
            </w:r>
            <w:r>
              <w:rPr>
                <w:rFonts w:hint="eastAsia" w:ascii="仿宋" w:hAnsi="仿宋" w:eastAsia="仿宋" w:cs="Times New Roman"/>
                <w:color w:val="auto"/>
                <w:sz w:val="28"/>
                <w:szCs w:val="28"/>
                <w:highlight w:val="none"/>
              </w:rPr>
              <w:t>管理服务</w:t>
            </w:r>
            <w:r>
              <w:rPr>
                <w:rFonts w:hint="eastAsia" w:ascii="仿宋" w:hAnsi="仿宋" w:eastAsia="仿宋" w:cs="Times New Roman"/>
                <w:color w:val="auto"/>
                <w:sz w:val="28"/>
                <w:szCs w:val="2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26" w:type="dxa"/>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参选人公司名称</w:t>
            </w:r>
          </w:p>
        </w:tc>
        <w:tc>
          <w:tcPr>
            <w:tcW w:w="6394" w:type="dxa"/>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26" w:type="dxa"/>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联系人</w:t>
            </w:r>
          </w:p>
        </w:tc>
        <w:tc>
          <w:tcPr>
            <w:tcW w:w="6394" w:type="dxa"/>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26" w:type="dxa"/>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联系人电话</w:t>
            </w:r>
          </w:p>
        </w:tc>
        <w:tc>
          <w:tcPr>
            <w:tcW w:w="6394" w:type="dxa"/>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26" w:type="dxa"/>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单位办公电话</w:t>
            </w:r>
          </w:p>
        </w:tc>
        <w:tc>
          <w:tcPr>
            <w:tcW w:w="6394" w:type="dxa"/>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26" w:type="dxa"/>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电子邮箱</w:t>
            </w:r>
          </w:p>
        </w:tc>
        <w:tc>
          <w:tcPr>
            <w:tcW w:w="6394" w:type="dxa"/>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126" w:type="dxa"/>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单位地址</w:t>
            </w:r>
          </w:p>
        </w:tc>
        <w:tc>
          <w:tcPr>
            <w:tcW w:w="6394" w:type="dxa"/>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126" w:type="dxa"/>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报名时间</w:t>
            </w:r>
          </w:p>
        </w:tc>
        <w:tc>
          <w:tcPr>
            <w:tcW w:w="6394" w:type="dxa"/>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8520" w:type="dxa"/>
            <w:gridSpan w:val="2"/>
            <w:vAlign w:val="top"/>
          </w:tcPr>
          <w:p>
            <w:pPr>
              <w:rPr>
                <w:rFonts w:ascii="仿宋" w:hAnsi="仿宋" w:eastAsia="仿宋" w:cs="仿宋"/>
                <w:color w:val="auto"/>
                <w:sz w:val="24"/>
              </w:rPr>
            </w:pPr>
          </w:p>
          <w:p>
            <w:pPr>
              <w:rPr>
                <w:rFonts w:ascii="仿宋" w:hAnsi="仿宋" w:eastAsia="仿宋" w:cs="仿宋"/>
                <w:bCs/>
                <w:color w:val="auto"/>
                <w:sz w:val="24"/>
              </w:rPr>
            </w:pPr>
            <w:r>
              <w:rPr>
                <w:rFonts w:hint="eastAsia" w:ascii="仿宋" w:hAnsi="仿宋" w:eastAsia="仿宋" w:cs="仿宋"/>
                <w:bCs/>
                <w:color w:val="auto"/>
                <w:sz w:val="24"/>
              </w:rPr>
              <w:t>报名人承诺：</w:t>
            </w:r>
          </w:p>
          <w:p>
            <w:pPr>
              <w:rPr>
                <w:rFonts w:ascii="仿宋" w:hAnsi="仿宋" w:eastAsia="仿宋" w:cs="仿宋"/>
                <w:bCs/>
                <w:color w:val="auto"/>
                <w:sz w:val="24"/>
              </w:rPr>
            </w:pPr>
          </w:p>
          <w:p>
            <w:pPr>
              <w:ind w:firstLine="480" w:firstLineChars="200"/>
              <w:rPr>
                <w:rFonts w:ascii="仿宋" w:hAnsi="仿宋" w:eastAsia="仿宋" w:cs="仿宋"/>
                <w:bCs/>
                <w:color w:val="auto"/>
                <w:sz w:val="24"/>
              </w:rPr>
            </w:pPr>
            <w:r>
              <w:rPr>
                <w:rFonts w:hint="eastAsia" w:ascii="仿宋" w:hAnsi="仿宋" w:eastAsia="仿宋" w:cs="仿宋"/>
                <w:bCs/>
                <w:color w:val="auto"/>
                <w:sz w:val="24"/>
              </w:rPr>
              <w:t>对以上所填内容及比选公告内容均承担判知能力，以上所填内容属实。</w:t>
            </w:r>
          </w:p>
          <w:p>
            <w:pPr>
              <w:ind w:firstLine="480" w:firstLineChars="200"/>
              <w:rPr>
                <w:rFonts w:ascii="仿宋" w:hAnsi="仿宋" w:eastAsia="仿宋" w:cs="仿宋"/>
                <w:bCs/>
                <w:color w:val="auto"/>
                <w:sz w:val="24"/>
              </w:rPr>
            </w:pPr>
          </w:p>
          <w:p>
            <w:pPr>
              <w:ind w:firstLine="480" w:firstLineChars="200"/>
              <w:rPr>
                <w:rFonts w:ascii="仿宋" w:hAnsi="仿宋" w:eastAsia="仿宋" w:cs="仿宋"/>
                <w:color w:val="auto"/>
                <w:sz w:val="24"/>
              </w:rPr>
            </w:pPr>
            <w:r>
              <w:rPr>
                <w:rFonts w:hint="eastAsia" w:ascii="仿宋" w:hAnsi="仿宋" w:eastAsia="仿宋" w:cs="仿宋"/>
                <w:bCs/>
                <w:color w:val="auto"/>
                <w:sz w:val="24"/>
              </w:rPr>
              <w:t xml:space="preserve">                                              年    月    日</w:t>
            </w:r>
          </w:p>
        </w:tc>
      </w:tr>
    </w:tbl>
    <w:p>
      <w:pPr>
        <w:widowControl/>
        <w:jc w:val="left"/>
        <w:rPr>
          <w:rFonts w:ascii="仿宋" w:hAnsi="仿宋" w:eastAsia="仿宋" w:cs="仿宋"/>
          <w:color w:val="auto"/>
        </w:rPr>
      </w:pPr>
      <w:r>
        <w:rPr>
          <w:rFonts w:ascii="仿宋" w:hAnsi="仿宋" w:eastAsia="仿宋" w:cs="仿宋"/>
          <w:color w:val="auto"/>
        </w:rPr>
        <w:br w:type="page"/>
      </w:r>
    </w:p>
    <w:p>
      <w:pPr>
        <w:tabs>
          <w:tab w:val="left" w:pos="5580"/>
        </w:tabs>
        <w:spacing w:before="120" w:line="360" w:lineRule="auto"/>
        <w:outlineLvl w:val="3"/>
        <w:rPr>
          <w:rFonts w:ascii="黑体" w:hAnsi="黑体" w:eastAsia="黑体" w:cs="黑体"/>
          <w:color w:val="auto"/>
          <w:sz w:val="28"/>
          <w:szCs w:val="28"/>
        </w:rPr>
      </w:pPr>
      <w:r>
        <w:rPr>
          <w:rFonts w:hint="eastAsia" w:ascii="黑体" w:hAnsi="黑体" w:eastAsia="黑体" w:cs="黑体"/>
          <w:color w:val="auto"/>
          <w:sz w:val="28"/>
          <w:szCs w:val="28"/>
        </w:rPr>
        <w:t>附件2：负责人的授权委托书(格式)</w:t>
      </w:r>
    </w:p>
    <w:p>
      <w:pPr>
        <w:pStyle w:val="16"/>
        <w:tabs>
          <w:tab w:val="left" w:pos="5580"/>
        </w:tabs>
        <w:spacing w:before="120" w:line="360" w:lineRule="auto"/>
        <w:ind w:firstLine="420" w:firstLineChars="150"/>
        <w:rPr>
          <w:rFonts w:ascii="仿宋" w:hAnsi="仿宋" w:eastAsia="仿宋" w:cs="黑体"/>
          <w:color w:val="auto"/>
          <w:kern w:val="2"/>
          <w:sz w:val="28"/>
          <w:szCs w:val="28"/>
        </w:rPr>
      </w:pPr>
      <w:r>
        <w:rPr>
          <w:rFonts w:hint="eastAsia" w:ascii="仿宋" w:hAnsi="仿宋" w:eastAsia="仿宋"/>
          <w:bCs/>
          <w:color w:val="auto"/>
          <w:sz w:val="28"/>
          <w:szCs w:val="28"/>
        </w:rPr>
        <w:cr/>
      </w:r>
      <w:r>
        <w:rPr>
          <w:rFonts w:hint="eastAsia" w:ascii="仿宋" w:hAnsi="仿宋" w:eastAsia="仿宋"/>
          <w:bCs/>
          <w:color w:val="auto"/>
          <w:sz w:val="28"/>
          <w:szCs w:val="28"/>
        </w:rPr>
        <w:t xml:space="preserve">    </w:t>
      </w:r>
      <w:r>
        <w:rPr>
          <w:rFonts w:hint="eastAsia" w:ascii="仿宋" w:hAnsi="仿宋" w:eastAsia="仿宋" w:cs="黑体"/>
          <w:color w:val="auto"/>
          <w:kern w:val="2"/>
          <w:sz w:val="28"/>
          <w:szCs w:val="28"/>
        </w:rPr>
        <w:t>本授权书声明：注册于（国家或者地区的名称）的（单位名称）的在下面签字（或盖章）的（负责人姓名、职务）代表本单位授权（单位名称）的在下面签字的（被授权人的姓名、职务）为本单位的合法代理人，在（项目名称）的采购项目报名过程中（含参选和转为其他方式），以本单位名义处理采购项目报名过程中除质疑以外的有关事务。</w:t>
      </w:r>
      <w:r>
        <w:rPr>
          <w:rFonts w:hint="eastAsia" w:ascii="仿宋" w:hAnsi="仿宋" w:eastAsia="仿宋" w:cs="黑体"/>
          <w:color w:val="auto"/>
          <w:kern w:val="2"/>
          <w:sz w:val="28"/>
          <w:szCs w:val="28"/>
        </w:rPr>
        <w:cr/>
      </w:r>
    </w:p>
    <w:p>
      <w:pPr>
        <w:pStyle w:val="16"/>
        <w:tabs>
          <w:tab w:val="left" w:pos="5580"/>
        </w:tabs>
        <w:spacing w:before="120" w:line="360" w:lineRule="auto"/>
        <w:ind w:firstLine="420" w:firstLineChars="150"/>
        <w:rPr>
          <w:rFonts w:ascii="仿宋" w:hAnsi="仿宋" w:eastAsia="仿宋" w:cs="黑体"/>
          <w:color w:val="auto"/>
          <w:kern w:val="2"/>
          <w:sz w:val="28"/>
          <w:szCs w:val="28"/>
        </w:rPr>
      </w:pPr>
      <w:r>
        <w:rPr>
          <w:rFonts w:hint="eastAsia" w:ascii="仿宋" w:hAnsi="仿宋" w:eastAsia="仿宋" w:cs="黑体"/>
          <w:color w:val="auto"/>
          <w:kern w:val="2"/>
          <w:sz w:val="28"/>
          <w:szCs w:val="28"/>
        </w:rPr>
        <w:t>本授权书于：     年    月    日生效,特此声明。</w:t>
      </w:r>
    </w:p>
    <w:p>
      <w:pPr>
        <w:pStyle w:val="16"/>
        <w:tabs>
          <w:tab w:val="left" w:pos="5580"/>
        </w:tabs>
        <w:spacing w:before="120" w:line="360" w:lineRule="auto"/>
        <w:ind w:firstLine="420" w:firstLineChars="150"/>
        <w:rPr>
          <w:rFonts w:ascii="仿宋" w:hAnsi="仿宋" w:eastAsia="仿宋" w:cs="黑体"/>
          <w:color w:val="auto"/>
          <w:kern w:val="2"/>
          <w:sz w:val="28"/>
          <w:szCs w:val="28"/>
        </w:rPr>
      </w:pPr>
      <w:r>
        <w:rPr>
          <w:rFonts w:hint="eastAsia" w:ascii="仿宋" w:hAnsi="仿宋" w:eastAsia="仿宋" w:cs="黑体"/>
          <w:color w:val="auto"/>
          <w:kern w:val="2"/>
          <w:sz w:val="28"/>
          <w:szCs w:val="28"/>
        </w:rPr>
        <w:t xml:space="preserve">负责人签字（或盖章）： </w:t>
      </w:r>
    </w:p>
    <w:p>
      <w:pPr>
        <w:pStyle w:val="16"/>
        <w:tabs>
          <w:tab w:val="left" w:pos="5580"/>
        </w:tabs>
        <w:spacing w:before="120" w:line="360" w:lineRule="auto"/>
        <w:ind w:firstLine="420" w:firstLineChars="150"/>
        <w:rPr>
          <w:rFonts w:ascii="仿宋" w:hAnsi="仿宋" w:eastAsia="仿宋" w:cs="黑体"/>
          <w:color w:val="auto"/>
          <w:kern w:val="2"/>
          <w:sz w:val="28"/>
          <w:szCs w:val="28"/>
        </w:rPr>
      </w:pPr>
      <w:r>
        <w:rPr>
          <w:rFonts w:hint="eastAsia" w:ascii="仿宋" w:hAnsi="仿宋" w:eastAsia="仿宋" w:cs="黑体"/>
          <w:color w:val="auto"/>
          <w:kern w:val="2"/>
          <w:sz w:val="28"/>
          <w:szCs w:val="28"/>
        </w:rPr>
        <w:t xml:space="preserve">被授权人签字： </w:t>
      </w:r>
      <w:r>
        <w:rPr>
          <w:rFonts w:hint="eastAsia" w:ascii="仿宋" w:hAnsi="仿宋" w:eastAsia="仿宋" w:cs="黑体"/>
          <w:color w:val="auto"/>
          <w:kern w:val="2"/>
          <w:sz w:val="28"/>
          <w:szCs w:val="28"/>
        </w:rPr>
        <w:tab/>
      </w:r>
    </w:p>
    <w:p>
      <w:pPr>
        <w:pStyle w:val="16"/>
        <w:tabs>
          <w:tab w:val="left" w:pos="5580"/>
        </w:tabs>
        <w:spacing w:before="120" w:line="360" w:lineRule="auto"/>
        <w:ind w:firstLine="420" w:firstLineChars="150"/>
        <w:rPr>
          <w:rFonts w:ascii="仿宋" w:hAnsi="仿宋" w:eastAsia="仿宋" w:cs="黑体"/>
          <w:color w:val="auto"/>
          <w:kern w:val="2"/>
          <w:sz w:val="28"/>
          <w:szCs w:val="28"/>
        </w:rPr>
      </w:pPr>
      <w:r>
        <w:rPr>
          <w:rFonts w:hint="eastAsia" w:ascii="仿宋" w:hAnsi="仿宋" w:eastAsia="仿宋" w:cs="黑体"/>
          <w:color w:val="auto"/>
          <w:kern w:val="2"/>
          <w:sz w:val="28"/>
          <w:szCs w:val="28"/>
        </w:rPr>
        <w:t xml:space="preserve">参选人单位公章： </w:t>
      </w:r>
      <w:r>
        <w:rPr>
          <w:rFonts w:hint="eastAsia" w:ascii="仿宋" w:hAnsi="仿宋" w:eastAsia="仿宋" w:cs="黑体"/>
          <w:color w:val="auto"/>
          <w:kern w:val="2"/>
          <w:sz w:val="28"/>
          <w:szCs w:val="28"/>
        </w:rPr>
        <w:tab/>
      </w:r>
    </w:p>
    <w:p>
      <w:pPr>
        <w:pStyle w:val="16"/>
        <w:tabs>
          <w:tab w:val="left" w:pos="5580"/>
        </w:tabs>
        <w:spacing w:before="120" w:line="360" w:lineRule="auto"/>
        <w:ind w:firstLine="420" w:firstLineChars="150"/>
        <w:rPr>
          <w:rFonts w:ascii="仿宋" w:hAnsi="仿宋" w:eastAsia="仿宋" w:cs="黑体"/>
          <w:color w:val="auto"/>
          <w:kern w:val="2"/>
          <w:sz w:val="28"/>
          <w:szCs w:val="28"/>
        </w:rPr>
      </w:pPr>
      <w:r>
        <w:rPr>
          <w:rFonts w:hint="eastAsia" w:ascii="仿宋" w:hAnsi="仿宋" w:eastAsia="仿宋" w:cs="黑体"/>
          <w:color w:val="auto"/>
          <w:kern w:val="2"/>
          <w:sz w:val="28"/>
          <w:szCs w:val="28"/>
        </w:rPr>
        <w:t>附：</w:t>
      </w:r>
    </w:p>
    <w:p>
      <w:pPr>
        <w:pStyle w:val="16"/>
        <w:tabs>
          <w:tab w:val="left" w:pos="5580"/>
        </w:tabs>
        <w:spacing w:before="120" w:line="360" w:lineRule="auto"/>
        <w:ind w:firstLine="420" w:firstLineChars="150"/>
        <w:rPr>
          <w:rFonts w:ascii="仿宋" w:hAnsi="仿宋" w:eastAsia="仿宋" w:cs="黑体"/>
          <w:color w:val="auto"/>
          <w:kern w:val="2"/>
          <w:sz w:val="28"/>
          <w:szCs w:val="28"/>
        </w:rPr>
      </w:pPr>
      <w:r>
        <w:rPr>
          <w:rFonts w:hint="eastAsia" w:ascii="仿宋" w:hAnsi="仿宋" w:eastAsia="仿宋" w:cs="黑体"/>
          <w:color w:val="auto"/>
          <w:kern w:val="2"/>
          <w:sz w:val="28"/>
          <w:szCs w:val="28"/>
        </w:rPr>
        <w:t xml:space="preserve">被授权人姓名： </w:t>
      </w:r>
      <w:r>
        <w:rPr>
          <w:rFonts w:hint="eastAsia" w:ascii="仿宋" w:hAnsi="仿宋" w:eastAsia="仿宋" w:cs="黑体"/>
          <w:color w:val="auto"/>
          <w:kern w:val="2"/>
          <w:sz w:val="28"/>
          <w:szCs w:val="28"/>
        </w:rPr>
        <w:tab/>
      </w:r>
    </w:p>
    <w:p>
      <w:pPr>
        <w:pStyle w:val="16"/>
        <w:tabs>
          <w:tab w:val="left" w:pos="5315"/>
        </w:tabs>
        <w:spacing w:before="120" w:line="360" w:lineRule="auto"/>
        <w:ind w:firstLine="420" w:firstLineChars="150"/>
        <w:rPr>
          <w:rFonts w:ascii="仿宋" w:hAnsi="仿宋" w:eastAsia="仿宋" w:cs="黑体"/>
          <w:color w:val="auto"/>
          <w:kern w:val="2"/>
          <w:sz w:val="28"/>
          <w:szCs w:val="28"/>
        </w:rPr>
      </w:pPr>
      <w:r>
        <w:rPr>
          <w:rFonts w:hint="eastAsia" w:ascii="仿宋" w:hAnsi="仿宋" w:eastAsia="仿宋" w:cs="黑体"/>
          <w:color w:val="auto"/>
          <w:kern w:val="2"/>
          <w:sz w:val="28"/>
          <w:szCs w:val="28"/>
        </w:rPr>
        <w:t>职务：</w:t>
      </w:r>
      <w:r>
        <w:rPr>
          <w:rFonts w:hint="eastAsia" w:ascii="仿宋" w:hAnsi="仿宋" w:eastAsia="仿宋" w:cs="黑体"/>
          <w:color w:val="auto"/>
          <w:kern w:val="2"/>
          <w:sz w:val="28"/>
          <w:szCs w:val="28"/>
        </w:rPr>
        <w:tab/>
      </w:r>
    </w:p>
    <w:p>
      <w:pPr>
        <w:pStyle w:val="16"/>
        <w:tabs>
          <w:tab w:val="left" w:pos="5305"/>
        </w:tabs>
        <w:spacing w:before="120" w:line="360" w:lineRule="auto"/>
        <w:ind w:firstLine="420" w:firstLineChars="150"/>
        <w:rPr>
          <w:rFonts w:ascii="仿宋" w:hAnsi="仿宋" w:eastAsia="仿宋" w:cs="黑体"/>
          <w:color w:val="auto"/>
          <w:kern w:val="2"/>
          <w:sz w:val="28"/>
          <w:szCs w:val="28"/>
        </w:rPr>
      </w:pPr>
      <w:r>
        <w:rPr>
          <w:rFonts w:hint="eastAsia" w:ascii="仿宋" w:hAnsi="仿宋" w:eastAsia="仿宋" w:cs="黑体"/>
          <w:color w:val="auto"/>
          <w:kern w:val="2"/>
          <w:sz w:val="28"/>
          <w:szCs w:val="28"/>
        </w:rPr>
        <w:t>详细通讯地址：</w:t>
      </w:r>
      <w:r>
        <w:rPr>
          <w:rFonts w:hint="eastAsia" w:ascii="仿宋" w:hAnsi="仿宋" w:eastAsia="仿宋" w:cs="黑体"/>
          <w:color w:val="auto"/>
          <w:kern w:val="2"/>
          <w:sz w:val="28"/>
          <w:szCs w:val="28"/>
        </w:rPr>
        <w:tab/>
      </w:r>
    </w:p>
    <w:p>
      <w:pPr>
        <w:pStyle w:val="16"/>
        <w:tabs>
          <w:tab w:val="left" w:pos="5305"/>
        </w:tabs>
        <w:spacing w:before="120" w:line="360" w:lineRule="auto"/>
        <w:ind w:firstLine="420" w:firstLineChars="150"/>
        <w:rPr>
          <w:rFonts w:ascii="仿宋" w:hAnsi="仿宋" w:eastAsia="仿宋" w:cs="黑体"/>
          <w:color w:val="auto"/>
          <w:kern w:val="2"/>
          <w:sz w:val="28"/>
          <w:szCs w:val="28"/>
        </w:rPr>
      </w:pPr>
      <w:r>
        <w:rPr>
          <w:rFonts w:hint="eastAsia" w:ascii="仿宋" w:hAnsi="仿宋" w:eastAsia="仿宋" w:cs="黑体"/>
          <w:color w:val="auto"/>
          <w:kern w:val="2"/>
          <w:sz w:val="28"/>
          <w:szCs w:val="28"/>
        </w:rPr>
        <w:t>传真：</w:t>
      </w:r>
      <w:r>
        <w:rPr>
          <w:rFonts w:hint="eastAsia" w:ascii="仿宋" w:hAnsi="仿宋" w:eastAsia="仿宋" w:cs="黑体"/>
          <w:color w:val="auto"/>
          <w:kern w:val="2"/>
          <w:sz w:val="28"/>
          <w:szCs w:val="28"/>
        </w:rPr>
        <w:tab/>
      </w:r>
    </w:p>
    <w:p>
      <w:pPr>
        <w:pStyle w:val="16"/>
        <w:tabs>
          <w:tab w:val="left" w:pos="5305"/>
        </w:tabs>
        <w:spacing w:before="120" w:line="360" w:lineRule="auto"/>
        <w:ind w:firstLine="420" w:firstLineChars="150"/>
        <w:rPr>
          <w:rFonts w:ascii="仿宋" w:hAnsi="仿宋" w:eastAsia="仿宋" w:cs="黑体"/>
          <w:color w:val="auto"/>
          <w:kern w:val="2"/>
          <w:sz w:val="28"/>
          <w:szCs w:val="28"/>
        </w:rPr>
      </w:pPr>
      <w:r>
        <w:rPr>
          <w:rFonts w:hint="eastAsia" w:ascii="仿宋" w:hAnsi="仿宋" w:eastAsia="仿宋" w:cs="黑体"/>
          <w:color w:val="auto"/>
          <w:kern w:val="2"/>
          <w:sz w:val="28"/>
          <w:szCs w:val="28"/>
        </w:rPr>
        <w:t>电话：</w:t>
      </w:r>
    </w:p>
    <w:p>
      <w:pPr>
        <w:widowControl/>
        <w:jc w:val="left"/>
        <w:rPr>
          <w:rFonts w:ascii="仿宋" w:hAnsi="仿宋" w:eastAsia="仿宋"/>
          <w:b/>
          <w:color w:val="auto"/>
          <w:sz w:val="28"/>
          <w:szCs w:val="28"/>
        </w:rPr>
      </w:pPr>
      <w:r>
        <w:rPr>
          <w:rFonts w:hint="eastAsia" w:ascii="仿宋" w:hAnsi="仿宋" w:eastAsia="仿宋"/>
          <w:color w:val="auto"/>
          <w:sz w:val="28"/>
          <w:szCs w:val="28"/>
        </w:rPr>
        <w:tab/>
      </w:r>
      <w:r>
        <w:rPr>
          <w:rFonts w:hint="eastAsia" w:ascii="仿宋" w:hAnsi="仿宋" w:eastAsia="仿宋"/>
          <w:b/>
          <w:color w:val="auto"/>
          <w:sz w:val="28"/>
          <w:szCs w:val="28"/>
        </w:rPr>
        <w:t>注：提供授权人、被授权人的身份证复印件并加盖公章。</w:t>
      </w:r>
    </w:p>
    <w:p>
      <w:pPr>
        <w:tabs>
          <w:tab w:val="right" w:leader="dot" w:pos="8364"/>
        </w:tabs>
        <w:spacing w:before="360" w:after="240" w:line="360" w:lineRule="auto"/>
        <w:ind w:right="462" w:rightChars="220" w:firstLine="284"/>
        <w:jc w:val="center"/>
        <w:outlineLvl w:val="0"/>
        <w:rPr>
          <w:rFonts w:ascii="仿宋" w:hAnsi="仿宋" w:eastAsia="仿宋"/>
          <w:b/>
          <w:color w:val="auto"/>
          <w:sz w:val="44"/>
          <w:szCs w:val="44"/>
        </w:rPr>
      </w:pPr>
      <w:bookmarkStart w:id="52" w:name="_Toc92709507"/>
      <w:bookmarkStart w:id="53" w:name="_Toc44504243"/>
      <w:bookmarkStart w:id="54" w:name="_Toc30877"/>
      <w:r>
        <w:rPr>
          <w:rFonts w:hint="eastAsia" w:ascii="仿宋" w:hAnsi="仿宋" w:eastAsia="仿宋"/>
          <w:b/>
          <w:color w:val="auto"/>
          <w:sz w:val="44"/>
          <w:szCs w:val="44"/>
        </w:rPr>
        <w:t>第二章服务需求</w:t>
      </w:r>
      <w:bookmarkEnd w:id="52"/>
      <w:bookmarkEnd w:id="53"/>
      <w:bookmarkEnd w:id="54"/>
    </w:p>
    <w:p>
      <w:pPr>
        <w:spacing w:before="120" w:line="360" w:lineRule="auto"/>
        <w:jc w:val="center"/>
        <w:rPr>
          <w:rFonts w:ascii="仿宋" w:hAnsi="仿宋" w:eastAsia="仿宋"/>
          <w:color w:val="auto"/>
          <w:sz w:val="28"/>
          <w:szCs w:val="28"/>
        </w:rPr>
      </w:pPr>
    </w:p>
    <w:p>
      <w:pPr>
        <w:spacing w:before="120" w:line="360" w:lineRule="auto"/>
        <w:rPr>
          <w:rFonts w:ascii="仿宋" w:hAnsi="仿宋" w:eastAsia="仿宋" w:cs="Arial"/>
          <w:color w:val="auto"/>
          <w:kern w:val="0"/>
          <w:sz w:val="28"/>
          <w:szCs w:val="28"/>
          <w:u w:val="single"/>
        </w:rPr>
      </w:pPr>
      <w:r>
        <w:rPr>
          <w:rFonts w:hint="eastAsia" w:ascii="仿宋" w:hAnsi="仿宋" w:eastAsia="仿宋"/>
          <w:color w:val="auto"/>
          <w:sz w:val="28"/>
          <w:szCs w:val="28"/>
        </w:rPr>
        <w:t>1.项目编号：</w:t>
      </w:r>
      <w:r>
        <w:rPr>
          <w:rFonts w:hint="eastAsia" w:ascii="仿宋" w:hAnsi="仿宋" w:eastAsia="仿宋"/>
          <w:color w:val="auto"/>
          <w:sz w:val="28"/>
          <w:szCs w:val="28"/>
          <w:u w:val="single"/>
        </w:rPr>
        <w:t>2022-MCHCWB-002</w:t>
      </w:r>
    </w:p>
    <w:p>
      <w:pPr>
        <w:spacing w:before="120" w:line="360" w:lineRule="auto"/>
        <w:rPr>
          <w:rFonts w:ascii="仿宋" w:hAnsi="仿宋" w:eastAsia="仿宋" w:cs="Arial"/>
          <w:color w:val="auto"/>
          <w:kern w:val="0"/>
          <w:sz w:val="28"/>
          <w:szCs w:val="28"/>
        </w:rPr>
      </w:pPr>
      <w:r>
        <w:rPr>
          <w:rFonts w:hint="eastAsia" w:ascii="仿宋" w:hAnsi="仿宋" w:eastAsia="仿宋"/>
          <w:color w:val="auto"/>
          <w:sz w:val="28"/>
          <w:szCs w:val="28"/>
        </w:rPr>
        <w:t>2.项目名称：</w:t>
      </w:r>
      <w:r>
        <w:rPr>
          <w:rFonts w:hint="eastAsia" w:ascii="仿宋" w:hAnsi="仿宋" w:eastAsia="仿宋" w:cs="Arial"/>
          <w:color w:val="auto"/>
          <w:kern w:val="0"/>
          <w:sz w:val="28"/>
          <w:szCs w:val="28"/>
          <w:u w:val="single"/>
        </w:rPr>
        <w:t>中国国际贸易促进委员会</w:t>
      </w:r>
      <w:r>
        <w:rPr>
          <w:rFonts w:hint="eastAsia" w:ascii="仿宋" w:hAnsi="仿宋" w:eastAsia="仿宋" w:cs="Arial"/>
          <w:color w:val="auto"/>
          <w:kern w:val="0"/>
          <w:sz w:val="28"/>
          <w:szCs w:val="28"/>
          <w:u w:val="single"/>
          <w:lang w:val="en-US" w:eastAsia="zh-CN"/>
        </w:rPr>
        <w:t>2021-</w:t>
      </w:r>
      <w:r>
        <w:rPr>
          <w:rFonts w:hint="eastAsia" w:ascii="仿宋" w:hAnsi="仿宋" w:eastAsia="仿宋" w:cs="Arial"/>
          <w:color w:val="auto"/>
          <w:kern w:val="0"/>
          <w:sz w:val="28"/>
          <w:szCs w:val="28"/>
          <w:u w:val="single"/>
        </w:rPr>
        <w:t>2022年度绩效</w:t>
      </w:r>
      <w:r>
        <w:rPr>
          <w:rFonts w:hint="eastAsia" w:ascii="仿宋" w:hAnsi="仿宋" w:eastAsia="仿宋" w:cs="Arial"/>
          <w:color w:val="auto"/>
          <w:kern w:val="0"/>
          <w:sz w:val="28"/>
          <w:szCs w:val="28"/>
          <w:highlight w:val="none"/>
          <w:u w:val="single"/>
        </w:rPr>
        <w:t>管理服务</w:t>
      </w:r>
      <w:r>
        <w:rPr>
          <w:rFonts w:hint="eastAsia" w:ascii="仿宋" w:hAnsi="仿宋" w:eastAsia="仿宋" w:cs="Arial"/>
          <w:color w:val="auto"/>
          <w:kern w:val="0"/>
          <w:sz w:val="28"/>
          <w:szCs w:val="28"/>
          <w:u w:val="single"/>
        </w:rPr>
        <w:t>项目</w:t>
      </w:r>
    </w:p>
    <w:p>
      <w:pPr>
        <w:spacing w:before="120" w:line="360" w:lineRule="auto"/>
        <w:ind w:left="280" w:hanging="280" w:hangingChars="100"/>
        <w:rPr>
          <w:rFonts w:ascii="仿宋" w:hAnsi="仿宋" w:eastAsia="仿宋"/>
          <w:color w:val="auto"/>
          <w:sz w:val="28"/>
          <w:szCs w:val="28"/>
        </w:rPr>
      </w:pPr>
      <w:r>
        <w:rPr>
          <w:rFonts w:hint="eastAsia" w:ascii="仿宋" w:hAnsi="仿宋" w:eastAsia="仿宋"/>
          <w:color w:val="auto"/>
          <w:sz w:val="28"/>
          <w:szCs w:val="28"/>
        </w:rPr>
        <w:t>3.服务需求包括以下内容：</w:t>
      </w:r>
    </w:p>
    <w:p>
      <w:pPr>
        <w:spacing w:before="120" w:line="360" w:lineRule="auto"/>
        <w:ind w:left="281" w:hanging="281" w:hangingChars="100"/>
        <w:rPr>
          <w:rFonts w:ascii="仿宋" w:hAnsi="仿宋" w:eastAsia="仿宋"/>
          <w:b/>
          <w:bCs/>
          <w:color w:val="auto"/>
          <w:sz w:val="28"/>
          <w:szCs w:val="28"/>
        </w:rPr>
      </w:pPr>
      <w:r>
        <w:rPr>
          <w:rFonts w:hint="eastAsia" w:ascii="仿宋" w:hAnsi="仿宋" w:eastAsia="仿宋"/>
          <w:b/>
          <w:bCs/>
          <w:color w:val="auto"/>
          <w:sz w:val="28"/>
          <w:szCs w:val="28"/>
        </w:rPr>
        <w:t>一、相关要求</w:t>
      </w:r>
    </w:p>
    <w:p>
      <w:pPr>
        <w:spacing w:before="120" w:line="360" w:lineRule="auto"/>
        <w:ind w:left="280" w:hanging="280" w:hangingChars="100"/>
        <w:rPr>
          <w:rFonts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olor w:val="auto"/>
          <w:sz w:val="28"/>
          <w:szCs w:val="28"/>
          <w:lang w:val="en-US" w:eastAsia="zh-CN"/>
        </w:rPr>
        <w:t>2021-</w:t>
      </w:r>
      <w:r>
        <w:rPr>
          <w:rFonts w:hint="eastAsia" w:ascii="仿宋" w:hAnsi="仿宋" w:eastAsia="仿宋"/>
          <w:color w:val="auto"/>
          <w:sz w:val="28"/>
          <w:szCs w:val="28"/>
        </w:rPr>
        <w:t>2022年度贸促会预算绩效管理服务项目，服务共涉及</w:t>
      </w:r>
      <w:r>
        <w:rPr>
          <w:rFonts w:hint="eastAsia" w:ascii="仿宋" w:hAnsi="仿宋" w:eastAsia="仿宋"/>
          <w:color w:val="auto"/>
          <w:sz w:val="28"/>
          <w:szCs w:val="28"/>
          <w:highlight w:val="none"/>
        </w:rPr>
        <w:t>一级项目约9</w:t>
      </w:r>
      <w:r>
        <w:rPr>
          <w:rFonts w:hint="eastAsia" w:ascii="仿宋" w:hAnsi="仿宋" w:eastAsia="仿宋"/>
          <w:color w:val="auto"/>
          <w:sz w:val="28"/>
          <w:szCs w:val="28"/>
          <w:highlight w:val="none"/>
          <w:lang w:val="en-US" w:eastAsia="zh-CN"/>
        </w:rPr>
        <w:t>-12</w:t>
      </w:r>
      <w:r>
        <w:rPr>
          <w:rFonts w:hint="eastAsia" w:ascii="仿宋" w:hAnsi="仿宋" w:eastAsia="仿宋"/>
          <w:color w:val="auto"/>
          <w:sz w:val="28"/>
          <w:szCs w:val="28"/>
          <w:highlight w:val="none"/>
        </w:rPr>
        <w:t>个、二级项目约15</w:t>
      </w:r>
      <w:r>
        <w:rPr>
          <w:rFonts w:hint="eastAsia" w:ascii="仿宋" w:hAnsi="仿宋" w:eastAsia="仿宋"/>
          <w:color w:val="auto"/>
          <w:sz w:val="28"/>
          <w:szCs w:val="28"/>
          <w:highlight w:val="none"/>
          <w:lang w:val="en-US" w:eastAsia="zh-CN"/>
        </w:rPr>
        <w:t>-19</w:t>
      </w:r>
      <w:r>
        <w:rPr>
          <w:rFonts w:hint="eastAsia" w:ascii="仿宋" w:hAnsi="仿宋" w:eastAsia="仿宋"/>
          <w:color w:val="auto"/>
          <w:sz w:val="28"/>
          <w:szCs w:val="28"/>
          <w:highlight w:val="none"/>
        </w:rPr>
        <w:t>个</w:t>
      </w:r>
      <w:r>
        <w:rPr>
          <w:rFonts w:hint="eastAsia" w:ascii="仿宋" w:hAnsi="仿宋" w:eastAsia="仿宋"/>
          <w:color w:val="auto"/>
          <w:sz w:val="28"/>
          <w:szCs w:val="28"/>
        </w:rPr>
        <w:t>，</w:t>
      </w:r>
      <w:r>
        <w:rPr>
          <w:rFonts w:hint="eastAsia" w:ascii="仿宋" w:hAnsi="仿宋" w:eastAsia="仿宋"/>
          <w:color w:val="auto"/>
          <w:sz w:val="28"/>
          <w:szCs w:val="28"/>
          <w:lang w:eastAsia="zh-CN"/>
        </w:rPr>
        <w:t>重点项目</w:t>
      </w:r>
      <w:r>
        <w:rPr>
          <w:rFonts w:hint="eastAsia" w:ascii="仿宋" w:hAnsi="仿宋" w:eastAsia="仿宋"/>
          <w:color w:val="auto"/>
          <w:sz w:val="28"/>
          <w:szCs w:val="28"/>
          <w:lang w:val="en-US" w:eastAsia="zh-CN"/>
        </w:rPr>
        <w:t>4个，</w:t>
      </w:r>
      <w:r>
        <w:rPr>
          <w:rFonts w:hint="eastAsia" w:ascii="仿宋" w:hAnsi="仿宋" w:eastAsia="仿宋"/>
          <w:color w:val="auto"/>
          <w:sz w:val="28"/>
          <w:szCs w:val="28"/>
        </w:rPr>
        <w:t>主要内容为协助完成项目的绩效管理工作及其他事务性相关工作。</w:t>
      </w:r>
    </w:p>
    <w:p>
      <w:pPr>
        <w:spacing w:before="120" w:line="360" w:lineRule="auto"/>
        <w:ind w:left="280" w:hanging="280" w:hangingChars="100"/>
        <w:rPr>
          <w:rFonts w:ascii="仿宋" w:hAnsi="仿宋" w:eastAsia="仿宋"/>
          <w:color w:val="auto"/>
          <w:sz w:val="28"/>
          <w:szCs w:val="28"/>
          <w:highlight w:val="none"/>
        </w:rPr>
      </w:pPr>
      <w:r>
        <w:rPr>
          <w:rFonts w:hint="eastAsia" w:ascii="仿宋" w:hAnsi="仿宋" w:eastAsia="仿宋"/>
          <w:color w:val="auto"/>
          <w:sz w:val="28"/>
          <w:szCs w:val="28"/>
        </w:rPr>
        <w:t>2.</w:t>
      </w:r>
      <w:r>
        <w:rPr>
          <w:rFonts w:hint="eastAsia" w:ascii="仿宋" w:hAnsi="仿宋" w:eastAsia="仿宋"/>
          <w:b/>
          <w:bCs/>
          <w:color w:val="auto"/>
          <w:sz w:val="28"/>
          <w:szCs w:val="28"/>
        </w:rPr>
        <w:t>项目履行时间：</w:t>
      </w:r>
      <w:r>
        <w:rPr>
          <w:rFonts w:hint="eastAsia" w:ascii="仿宋" w:hAnsi="仿宋" w:eastAsia="仿宋"/>
          <w:b/>
          <w:bCs/>
          <w:color w:val="auto"/>
          <w:sz w:val="28"/>
          <w:szCs w:val="28"/>
          <w:highlight w:val="none"/>
        </w:rPr>
        <w:t>服务期15个月（2022年2月至2023年4月）</w:t>
      </w:r>
    </w:p>
    <w:p>
      <w:pPr>
        <w:pStyle w:val="10"/>
        <w:rPr>
          <w:rFonts w:ascii="仿宋" w:hAnsi="仿宋" w:eastAsia="仿宋"/>
          <w:color w:val="auto"/>
          <w:sz w:val="28"/>
          <w:szCs w:val="28"/>
        </w:rPr>
      </w:pPr>
      <w:r>
        <w:rPr>
          <w:rFonts w:hint="eastAsia" w:ascii="仿宋" w:hAnsi="仿宋" w:eastAsia="仿宋"/>
          <w:color w:val="auto"/>
          <w:sz w:val="28"/>
          <w:szCs w:val="28"/>
        </w:rPr>
        <w:t>3.地点及方式：中国国际贸易促进委员会（北京市西城区复兴门外大街1号），根据服务内容，如甲方要求驻场时，乙方需安排驻场服务，其余时间可采用不驻场方式。</w:t>
      </w:r>
    </w:p>
    <w:p>
      <w:pPr>
        <w:widowControl/>
        <w:jc w:val="left"/>
        <w:rPr>
          <w:rFonts w:ascii="仿宋" w:hAnsi="仿宋" w:eastAsia="仿宋"/>
          <w:b/>
          <w:color w:val="auto"/>
          <w:sz w:val="28"/>
          <w:szCs w:val="28"/>
        </w:rPr>
      </w:pPr>
      <w:r>
        <w:rPr>
          <w:rFonts w:hint="eastAsia" w:ascii="仿宋" w:hAnsi="仿宋" w:eastAsia="仿宋"/>
          <w:b/>
          <w:color w:val="auto"/>
          <w:sz w:val="28"/>
          <w:szCs w:val="28"/>
        </w:rPr>
        <w:t>二、服务内容</w:t>
      </w:r>
    </w:p>
    <w:tbl>
      <w:tblPr>
        <w:tblStyle w:val="33"/>
        <w:tblpPr w:leftFromText="180" w:rightFromText="180" w:vertAnchor="text" w:horzAnchor="page" w:tblpX="1890" w:tblpY="604"/>
        <w:tblOverlap w:val="never"/>
        <w:tblW w:w="88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620"/>
        <w:gridCol w:w="2019"/>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blHeader/>
        </w:trPr>
        <w:tc>
          <w:tcPr>
            <w:tcW w:w="1400" w:type="dxa"/>
            <w:gridSpan w:val="2"/>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序号</w:t>
            </w:r>
          </w:p>
        </w:tc>
        <w:tc>
          <w:tcPr>
            <w:tcW w:w="2019"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服务事项</w:t>
            </w:r>
          </w:p>
        </w:tc>
        <w:tc>
          <w:tcPr>
            <w:tcW w:w="5387"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服</w:t>
            </w:r>
            <w:r>
              <w:rPr>
                <w:rFonts w:hint="eastAsia" w:ascii="仿宋" w:hAnsi="仿宋" w:eastAsia="仿宋" w:cs="仿宋"/>
                <w:b/>
                <w:bCs/>
                <w:color w:val="auto"/>
                <w:kern w:val="0"/>
                <w:sz w:val="28"/>
                <w:szCs w:val="28"/>
              </w:rPr>
              <w:br w:type="textWrapping"/>
            </w:r>
            <w:r>
              <w:rPr>
                <w:rFonts w:hint="eastAsia" w:ascii="仿宋" w:hAnsi="仿宋" w:eastAsia="仿宋" w:cs="仿宋"/>
                <w:b/>
                <w:bCs/>
                <w:color w:val="auto"/>
                <w:kern w:val="0"/>
                <w:sz w:val="28"/>
                <w:szCs w:val="28"/>
              </w:rPr>
              <w:t>务</w:t>
            </w:r>
            <w:r>
              <w:rPr>
                <w:rFonts w:hint="eastAsia" w:ascii="仿宋" w:hAnsi="仿宋" w:eastAsia="仿宋" w:cs="仿宋"/>
                <w:b/>
                <w:bCs/>
                <w:color w:val="auto"/>
                <w:kern w:val="0"/>
                <w:sz w:val="28"/>
                <w:szCs w:val="28"/>
              </w:rPr>
              <w:br w:type="textWrapping"/>
            </w:r>
            <w:r>
              <w:rPr>
                <w:rFonts w:hint="eastAsia" w:ascii="仿宋" w:hAnsi="仿宋" w:eastAsia="仿宋" w:cs="仿宋"/>
                <w:b/>
                <w:bCs/>
                <w:color w:val="auto"/>
                <w:kern w:val="0"/>
                <w:sz w:val="28"/>
                <w:szCs w:val="28"/>
              </w:rPr>
              <w:t>内</w:t>
            </w:r>
            <w:r>
              <w:rPr>
                <w:rFonts w:hint="eastAsia" w:ascii="仿宋" w:hAnsi="仿宋" w:eastAsia="仿宋" w:cs="仿宋"/>
                <w:b/>
                <w:bCs/>
                <w:color w:val="auto"/>
                <w:kern w:val="0"/>
                <w:sz w:val="28"/>
                <w:szCs w:val="28"/>
              </w:rPr>
              <w:br w:type="textWrapping"/>
            </w:r>
            <w:r>
              <w:rPr>
                <w:rFonts w:hint="eastAsia" w:ascii="仿宋" w:hAnsi="仿宋" w:eastAsia="仿宋" w:cs="仿宋"/>
                <w:b/>
                <w:bCs/>
                <w:color w:val="auto"/>
                <w:kern w:val="0"/>
                <w:sz w:val="28"/>
                <w:szCs w:val="28"/>
              </w:rPr>
              <w:t>容</w:t>
            </w:r>
          </w:p>
        </w:tc>
        <w:tc>
          <w:tcPr>
            <w:tcW w:w="6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1</w:t>
            </w:r>
          </w:p>
        </w:tc>
        <w:tc>
          <w:tcPr>
            <w:tcW w:w="201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2021</w:t>
            </w:r>
            <w:r>
              <w:rPr>
                <w:rFonts w:hint="eastAsia" w:ascii="仿宋" w:hAnsi="仿宋" w:eastAsia="仿宋" w:cs="仿宋"/>
                <w:color w:val="auto"/>
                <w:kern w:val="0"/>
                <w:sz w:val="28"/>
                <w:szCs w:val="28"/>
                <w:lang w:eastAsia="zh-CN"/>
              </w:rPr>
              <w:t>年度和</w:t>
            </w:r>
            <w:r>
              <w:rPr>
                <w:rFonts w:hint="eastAsia" w:ascii="仿宋" w:hAnsi="仿宋" w:eastAsia="仿宋" w:cs="仿宋"/>
                <w:color w:val="auto"/>
                <w:kern w:val="0"/>
                <w:sz w:val="28"/>
                <w:szCs w:val="28"/>
                <w:lang w:val="en-US" w:eastAsia="zh-CN"/>
              </w:rPr>
              <w:t>2022</w:t>
            </w:r>
            <w:r>
              <w:rPr>
                <w:rFonts w:hint="eastAsia" w:ascii="仿宋" w:hAnsi="仿宋" w:eastAsia="仿宋" w:cs="仿宋"/>
                <w:color w:val="auto"/>
                <w:kern w:val="0"/>
                <w:sz w:val="28"/>
                <w:szCs w:val="28"/>
              </w:rPr>
              <w:t>年度项目绩效自评协助工作（2022.2-</w:t>
            </w:r>
            <w:r>
              <w:rPr>
                <w:rFonts w:ascii="仿宋" w:hAnsi="仿宋" w:eastAsia="仿宋" w:cs="仿宋"/>
                <w:color w:val="auto"/>
                <w:kern w:val="0"/>
                <w:sz w:val="28"/>
                <w:szCs w:val="28"/>
              </w:rPr>
              <w:t>2022.</w:t>
            </w: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2023.2-2023.4</w:t>
            </w:r>
            <w:r>
              <w:rPr>
                <w:rFonts w:hint="eastAsia" w:ascii="仿宋" w:hAnsi="仿宋" w:eastAsia="仿宋" w:cs="仿宋"/>
                <w:color w:val="auto"/>
                <w:kern w:val="0"/>
                <w:sz w:val="28"/>
                <w:szCs w:val="28"/>
              </w:rPr>
              <w:t>）</w:t>
            </w:r>
          </w:p>
        </w:tc>
        <w:tc>
          <w:tcPr>
            <w:tcW w:w="5387" w:type="dxa"/>
            <w:tcBorders>
              <w:top w:val="single" w:color="auto" w:sz="4" w:space="0"/>
              <w:left w:val="nil"/>
              <w:bottom w:val="single" w:color="auto" w:sz="4" w:space="0"/>
              <w:right w:val="single" w:color="auto" w:sz="4" w:space="0"/>
            </w:tcBorders>
            <w:vAlign w:val="center"/>
          </w:tcPr>
          <w:p>
            <w:pPr>
              <w:widowControl/>
              <w:tabs>
                <w:tab w:val="left" w:pos="420"/>
              </w:tabs>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1.对贸促会提供的二级项目绩效自评表和佐证材料进行逐条复核相关材料反馈，辅导并解答相关人员填报和修改工作，汇总形成一级项目自评表并</w:t>
            </w:r>
            <w:r>
              <w:rPr>
                <w:rFonts w:hint="eastAsia" w:ascii="仿宋" w:hAnsi="仿宋" w:eastAsia="仿宋" w:cs="仿宋"/>
                <w:color w:val="auto"/>
                <w:kern w:val="0"/>
                <w:sz w:val="28"/>
                <w:szCs w:val="28"/>
                <w:lang w:eastAsia="zh-CN"/>
              </w:rPr>
              <w:t>与</w:t>
            </w:r>
            <w:r>
              <w:rPr>
                <w:rFonts w:hint="eastAsia" w:ascii="仿宋" w:hAnsi="仿宋" w:eastAsia="仿宋" w:cs="仿宋"/>
                <w:color w:val="auto"/>
                <w:kern w:val="0"/>
                <w:sz w:val="28"/>
                <w:szCs w:val="28"/>
              </w:rPr>
              <w:t>主管</w:t>
            </w:r>
            <w:r>
              <w:rPr>
                <w:rFonts w:hint="eastAsia" w:ascii="仿宋" w:hAnsi="仿宋" w:eastAsia="仿宋" w:cs="仿宋"/>
                <w:color w:val="auto"/>
                <w:kern w:val="0"/>
                <w:sz w:val="28"/>
                <w:szCs w:val="28"/>
                <w:lang w:eastAsia="zh-CN"/>
              </w:rPr>
              <w:t>业务部门沟通</w:t>
            </w:r>
            <w:r>
              <w:rPr>
                <w:rFonts w:hint="eastAsia" w:ascii="仿宋" w:hAnsi="仿宋" w:eastAsia="仿宋" w:cs="仿宋"/>
                <w:color w:val="auto"/>
                <w:kern w:val="0"/>
                <w:sz w:val="28"/>
                <w:szCs w:val="28"/>
              </w:rPr>
              <w:t>确认；</w:t>
            </w:r>
          </w:p>
          <w:p>
            <w:pPr>
              <w:widowControl/>
              <w:tabs>
                <w:tab w:val="left" w:pos="420"/>
              </w:tabs>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2.培训宣讲相关政策要求；</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rPr>
              <w:t>3.复核</w:t>
            </w:r>
            <w:r>
              <w:rPr>
                <w:rFonts w:hint="eastAsia" w:ascii="仿宋" w:hAnsi="仿宋" w:eastAsia="仿宋" w:cs="仿宋"/>
                <w:color w:val="auto"/>
                <w:sz w:val="28"/>
                <w:szCs w:val="28"/>
              </w:rPr>
              <w:t>总结</w:t>
            </w:r>
            <w:r>
              <w:rPr>
                <w:rFonts w:hint="eastAsia" w:ascii="仿宋" w:hAnsi="仿宋" w:eastAsia="仿宋" w:cs="仿宋"/>
                <w:color w:val="auto"/>
                <w:kern w:val="0"/>
                <w:sz w:val="28"/>
                <w:szCs w:val="28"/>
              </w:rPr>
              <w:t>各项目自评情况并协助汇总项目材料。</w:t>
            </w:r>
          </w:p>
          <w:p>
            <w:pPr>
              <w:widowControl/>
              <w:tabs>
                <w:tab w:val="left" w:pos="420"/>
              </w:tabs>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eastAsia="zh-CN"/>
              </w:rPr>
              <w:t>协助整理汇总</w:t>
            </w:r>
            <w:r>
              <w:rPr>
                <w:rFonts w:hint="eastAsia" w:ascii="仿宋" w:hAnsi="仿宋" w:eastAsia="仿宋" w:cs="仿宋"/>
                <w:color w:val="auto"/>
                <w:kern w:val="0"/>
                <w:sz w:val="28"/>
                <w:szCs w:val="28"/>
                <w:lang w:val="en-US" w:eastAsia="zh-CN"/>
              </w:rPr>
              <w:t>2021年度、2022年度预算绩效管理考核工作相关佐证材料等</w:t>
            </w:r>
            <w:r>
              <w:rPr>
                <w:rFonts w:hint="eastAsia" w:ascii="仿宋" w:hAnsi="仿宋" w:eastAsia="仿宋" w:cs="仿宋"/>
                <w:color w:val="auto"/>
                <w:kern w:val="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5" w:hRule="atLeast"/>
        </w:trPr>
        <w:tc>
          <w:tcPr>
            <w:tcW w:w="7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b/>
                <w:bCs/>
                <w:color w:val="auto"/>
                <w:kern w:val="0"/>
                <w:sz w:val="28"/>
                <w:szCs w:val="28"/>
              </w:rPr>
            </w:pPr>
          </w:p>
        </w:tc>
        <w:tc>
          <w:tcPr>
            <w:tcW w:w="62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2</w:t>
            </w:r>
          </w:p>
        </w:tc>
        <w:tc>
          <w:tcPr>
            <w:tcW w:w="201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2021年度</w:t>
            </w:r>
            <w:r>
              <w:rPr>
                <w:rFonts w:hint="eastAsia" w:ascii="仿宋" w:hAnsi="仿宋" w:eastAsia="仿宋" w:cs="仿宋"/>
                <w:color w:val="auto"/>
                <w:kern w:val="0"/>
                <w:sz w:val="28"/>
                <w:szCs w:val="28"/>
                <w:lang w:eastAsia="zh-CN"/>
              </w:rPr>
              <w:t>和</w:t>
            </w:r>
            <w:r>
              <w:rPr>
                <w:rFonts w:hint="eastAsia" w:ascii="仿宋" w:hAnsi="仿宋" w:eastAsia="仿宋" w:cs="仿宋"/>
                <w:color w:val="auto"/>
                <w:kern w:val="0"/>
                <w:sz w:val="28"/>
                <w:szCs w:val="28"/>
                <w:lang w:val="en-US" w:eastAsia="zh-CN"/>
              </w:rPr>
              <w:t>2022年度</w:t>
            </w:r>
            <w:r>
              <w:rPr>
                <w:rFonts w:hint="eastAsia" w:ascii="仿宋" w:hAnsi="仿宋" w:eastAsia="仿宋" w:cs="仿宋"/>
                <w:color w:val="auto"/>
                <w:kern w:val="0"/>
                <w:sz w:val="28"/>
                <w:szCs w:val="28"/>
              </w:rPr>
              <w:t>重点项目绩效评价（2022.3-</w:t>
            </w:r>
            <w:r>
              <w:rPr>
                <w:rFonts w:ascii="仿宋" w:hAnsi="仿宋" w:eastAsia="仿宋" w:cs="仿宋"/>
                <w:color w:val="auto"/>
                <w:kern w:val="0"/>
                <w:sz w:val="28"/>
                <w:szCs w:val="28"/>
              </w:rPr>
              <w:t>2022.</w:t>
            </w:r>
            <w:r>
              <w:rPr>
                <w:rFonts w:hint="eastAsia" w:ascii="仿宋" w:hAnsi="仿宋" w:eastAsia="仿宋" w:cs="仿宋"/>
                <w:color w:val="auto"/>
                <w:kern w:val="0"/>
                <w:sz w:val="28"/>
                <w:szCs w:val="28"/>
              </w:rPr>
              <w:t>4）</w:t>
            </w:r>
          </w:p>
        </w:tc>
        <w:tc>
          <w:tcPr>
            <w:tcW w:w="53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对</w:t>
            </w:r>
            <w:r>
              <w:rPr>
                <w:rFonts w:hint="eastAsia" w:ascii="仿宋" w:hAnsi="仿宋" w:eastAsia="仿宋" w:cs="仿宋"/>
                <w:color w:val="auto"/>
                <w:kern w:val="0"/>
                <w:sz w:val="28"/>
                <w:szCs w:val="28"/>
                <w:lang w:val="en-US" w:eastAsia="zh-CN"/>
              </w:rPr>
              <w:t>2021年度</w:t>
            </w:r>
            <w:r>
              <w:rPr>
                <w:rFonts w:hint="eastAsia" w:ascii="仿宋" w:hAnsi="仿宋" w:eastAsia="仿宋" w:cs="仿宋"/>
                <w:color w:val="auto"/>
                <w:kern w:val="0"/>
                <w:sz w:val="28"/>
                <w:szCs w:val="28"/>
              </w:rPr>
              <w:t>2个重点项目</w:t>
            </w:r>
            <w:r>
              <w:rPr>
                <w:rFonts w:hint="eastAsia" w:ascii="仿宋" w:hAnsi="仿宋" w:eastAsia="仿宋" w:cs="仿宋"/>
                <w:color w:val="auto"/>
                <w:kern w:val="0"/>
                <w:sz w:val="28"/>
                <w:szCs w:val="28"/>
                <w:lang w:eastAsia="zh-CN"/>
              </w:rPr>
              <w:t>和</w:t>
            </w:r>
            <w:r>
              <w:rPr>
                <w:rFonts w:hint="eastAsia" w:ascii="仿宋" w:hAnsi="仿宋" w:eastAsia="仿宋" w:cs="仿宋"/>
                <w:color w:val="auto"/>
                <w:kern w:val="0"/>
                <w:sz w:val="28"/>
                <w:szCs w:val="28"/>
                <w:lang w:val="en-US" w:eastAsia="zh-CN"/>
              </w:rPr>
              <w:t>2022年度2个重点项目（共计4个）</w:t>
            </w:r>
            <w:r>
              <w:rPr>
                <w:rFonts w:hint="eastAsia" w:ascii="仿宋" w:hAnsi="仿宋" w:eastAsia="仿宋" w:cs="仿宋"/>
                <w:color w:val="auto"/>
                <w:kern w:val="0"/>
                <w:sz w:val="28"/>
                <w:szCs w:val="28"/>
                <w:lang w:eastAsia="zh-CN"/>
              </w:rPr>
              <w:t>开展</w:t>
            </w:r>
            <w:r>
              <w:rPr>
                <w:rFonts w:hint="eastAsia" w:ascii="仿宋" w:hAnsi="仿宋" w:eastAsia="仿宋" w:cs="仿宋"/>
                <w:color w:val="auto"/>
                <w:kern w:val="0"/>
                <w:sz w:val="28"/>
                <w:szCs w:val="28"/>
              </w:rPr>
              <w:t>绩效评价，包括制定实施方案、梳理汇总资料，辅导相关事务性工作、</w:t>
            </w:r>
            <w:r>
              <w:rPr>
                <w:rFonts w:hint="eastAsia" w:ascii="仿宋" w:hAnsi="仿宋" w:eastAsia="仿宋" w:cs="仿宋"/>
                <w:color w:val="auto"/>
                <w:kern w:val="0"/>
                <w:sz w:val="28"/>
                <w:szCs w:val="28"/>
                <w:lang w:eastAsia="zh-CN"/>
              </w:rPr>
              <w:t>组织专家</w:t>
            </w:r>
            <w:r>
              <w:rPr>
                <w:rFonts w:hint="eastAsia" w:ascii="仿宋" w:hAnsi="仿宋" w:eastAsia="仿宋" w:cs="仿宋"/>
                <w:color w:val="auto"/>
                <w:kern w:val="0"/>
                <w:sz w:val="28"/>
                <w:szCs w:val="28"/>
              </w:rPr>
              <w:t>召开综合评价会、</w:t>
            </w:r>
            <w:r>
              <w:rPr>
                <w:rFonts w:hint="eastAsia" w:ascii="仿宋" w:hAnsi="仿宋" w:eastAsia="仿宋" w:cs="仿宋"/>
                <w:color w:val="auto"/>
                <w:kern w:val="0"/>
                <w:sz w:val="28"/>
                <w:szCs w:val="28"/>
                <w:lang w:eastAsia="zh-CN"/>
              </w:rPr>
              <w:t>出具</w:t>
            </w:r>
            <w:r>
              <w:rPr>
                <w:rFonts w:hint="eastAsia" w:ascii="仿宋" w:hAnsi="仿宋" w:eastAsia="仿宋" w:cs="仿宋"/>
                <w:color w:val="auto"/>
                <w:kern w:val="0"/>
                <w:sz w:val="28"/>
                <w:szCs w:val="28"/>
              </w:rPr>
              <w:t>评价报告。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b/>
                <w:bCs/>
                <w:color w:val="auto"/>
                <w:kern w:val="0"/>
                <w:sz w:val="28"/>
                <w:szCs w:val="28"/>
              </w:rPr>
            </w:pPr>
          </w:p>
        </w:tc>
        <w:tc>
          <w:tcPr>
            <w:tcW w:w="6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w:t>
            </w:r>
          </w:p>
          <w:p>
            <w:pPr>
              <w:widowControl/>
              <w:jc w:val="center"/>
              <w:rPr>
                <w:rFonts w:hint="eastAsia" w:ascii="仿宋" w:hAnsi="仿宋" w:eastAsia="仿宋" w:cs="仿宋"/>
                <w:color w:val="auto"/>
                <w:kern w:val="0"/>
                <w:sz w:val="28"/>
                <w:szCs w:val="28"/>
                <w:lang w:val="en-US" w:eastAsia="zh-CN"/>
              </w:rPr>
            </w:pPr>
          </w:p>
        </w:tc>
        <w:tc>
          <w:tcPr>
            <w:tcW w:w="201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2022年度绩效监控协助工作（2022.</w:t>
            </w:r>
            <w:r>
              <w:rPr>
                <w:rFonts w:hint="eastAsia" w:ascii="仿宋" w:hAnsi="仿宋" w:eastAsia="仿宋" w:cs="仿宋"/>
                <w:color w:val="auto"/>
                <w:kern w:val="0"/>
                <w:sz w:val="28"/>
                <w:szCs w:val="28"/>
                <w:lang w:val="en-US" w:eastAsia="zh-CN"/>
              </w:rPr>
              <w:t>7</w:t>
            </w:r>
            <w:r>
              <w:rPr>
                <w:rFonts w:hint="eastAsia" w:ascii="仿宋" w:hAnsi="仿宋" w:eastAsia="仿宋" w:cs="仿宋"/>
                <w:color w:val="auto"/>
                <w:kern w:val="0"/>
                <w:sz w:val="28"/>
                <w:szCs w:val="28"/>
              </w:rPr>
              <w:t>-</w:t>
            </w:r>
            <w:r>
              <w:rPr>
                <w:rFonts w:ascii="仿宋" w:hAnsi="仿宋" w:eastAsia="仿宋" w:cs="仿宋"/>
                <w:color w:val="auto"/>
                <w:kern w:val="0"/>
                <w:sz w:val="28"/>
                <w:szCs w:val="28"/>
              </w:rPr>
              <w:t>2022.</w:t>
            </w:r>
            <w:r>
              <w:rPr>
                <w:rFonts w:hint="eastAsia" w:ascii="仿宋" w:hAnsi="仿宋" w:eastAsia="仿宋" w:cs="仿宋"/>
                <w:color w:val="auto"/>
                <w:kern w:val="0"/>
                <w:sz w:val="28"/>
                <w:szCs w:val="28"/>
              </w:rPr>
              <w:t>9）</w:t>
            </w:r>
          </w:p>
        </w:tc>
        <w:tc>
          <w:tcPr>
            <w:tcW w:w="5387" w:type="dxa"/>
            <w:tcBorders>
              <w:top w:val="single" w:color="auto" w:sz="4" w:space="0"/>
              <w:left w:val="nil"/>
              <w:bottom w:val="single" w:color="auto" w:sz="4" w:space="0"/>
              <w:right w:val="single" w:color="auto" w:sz="4" w:space="0"/>
            </w:tcBorders>
            <w:vAlign w:val="center"/>
          </w:tcPr>
          <w:p>
            <w:pPr>
              <w:widowControl/>
              <w:numPr>
                <w:ilvl w:val="0"/>
                <w:numId w:val="3"/>
              </w:numPr>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对贸促会提供的二级项目绩效监控表进行复核并反馈</w:t>
            </w:r>
            <w:r>
              <w:rPr>
                <w:rFonts w:hint="eastAsia" w:ascii="仿宋" w:hAnsi="仿宋" w:eastAsia="仿宋" w:cs="仿宋"/>
                <w:color w:val="auto"/>
                <w:kern w:val="0"/>
                <w:sz w:val="28"/>
                <w:szCs w:val="28"/>
                <w:lang w:eastAsia="zh-CN"/>
              </w:rPr>
              <w:t>意见</w:t>
            </w:r>
            <w:r>
              <w:rPr>
                <w:rFonts w:hint="eastAsia" w:ascii="仿宋" w:hAnsi="仿宋" w:eastAsia="仿宋" w:cs="仿宋"/>
                <w:color w:val="auto"/>
                <w:kern w:val="0"/>
                <w:sz w:val="28"/>
                <w:szCs w:val="28"/>
              </w:rPr>
              <w:t>，在此基础上，汇总形成一级项目绩效监控表；</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rPr>
              <w:t>2.总结各项目监控情况并协助汇总梳理项目材料，</w:t>
            </w:r>
            <w:r>
              <w:rPr>
                <w:rFonts w:hint="eastAsia" w:ascii="仿宋" w:hAnsi="仿宋" w:eastAsia="仿宋" w:cs="仿宋"/>
                <w:color w:val="auto"/>
                <w:kern w:val="0"/>
                <w:sz w:val="28"/>
                <w:szCs w:val="28"/>
                <w:lang w:eastAsia="zh-CN"/>
              </w:rPr>
              <w:t>并</w:t>
            </w:r>
            <w:r>
              <w:rPr>
                <w:rFonts w:hint="eastAsia" w:ascii="仿宋" w:hAnsi="仿宋" w:eastAsia="仿宋" w:cs="仿宋"/>
                <w:color w:val="auto"/>
                <w:kern w:val="0"/>
                <w:sz w:val="28"/>
                <w:szCs w:val="28"/>
              </w:rPr>
              <w:t>录入系统。</w:t>
            </w:r>
          </w:p>
          <w:p>
            <w:pPr>
              <w:widowControl/>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3.其他相关辅助性工作</w:t>
            </w:r>
          </w:p>
        </w:tc>
      </w:tr>
    </w:tbl>
    <w:p>
      <w:pPr>
        <w:tabs>
          <w:tab w:val="left" w:pos="420"/>
        </w:tabs>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三、人员要求</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1.供应商有丰富的财政绩效项目实施经验，并配备稳定服务团队负责项目的实施。</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2.供应商须为本项目配备不少于4人的项目团队，其中项目团队设定项目主评人1名（正高级职称），项目经理1名（中级以上职称）负责项目绩效管理相关工作任务的组织、协调等工作，并进行相关工作总结。另外至少配备2位团队成员完绩效管理相关工作任务的辅助工作。</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3.项目组人员应保持稳定，未经采购事先允许不得变更负责和工作组人员。</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4.必要时根据采购人需求提供驻场服务。</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5.加强对团队人员的培训和管理，绩效工作过程进行全方位、全流程监控，确保数据的准确性、客观性。</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6.供应商根据工作方案开展工作，定期进行阶段工作总结，详细汇报各项工作的开展情况、当前进度、取得的成果、预期完成时间、发现的问题等。</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7.为保证评价结论的可回溯性，供应商应保留完整的原始数据及有关资料。</w:t>
      </w:r>
    </w:p>
    <w:p>
      <w:pPr>
        <w:widowControl/>
        <w:jc w:val="left"/>
        <w:rPr>
          <w:rFonts w:ascii="仿宋" w:hAnsi="仿宋" w:eastAsia="仿宋" w:cs="仿宋"/>
          <w:color w:val="auto"/>
          <w:sz w:val="28"/>
          <w:szCs w:val="28"/>
        </w:rPr>
      </w:pPr>
      <w:r>
        <w:rPr>
          <w:rFonts w:hint="eastAsia" w:ascii="仿宋" w:hAnsi="仿宋" w:eastAsia="仿宋" w:cs="仿宋"/>
          <w:color w:val="auto"/>
          <w:sz w:val="28"/>
          <w:szCs w:val="28"/>
        </w:rPr>
        <w:t>8.供应商应承担对项目内容的保密义务，对相关业人员做好保密性规范，未经采购人同意，不得向任何第三方提供保密信息以及可接触上述的手段包括在公开场合展示，公开对外宣传，作为文章、讯息、参考数据发表等。</w:t>
      </w:r>
    </w:p>
    <w:p>
      <w:pPr>
        <w:widowControl/>
        <w:jc w:val="left"/>
        <w:rPr>
          <w:rFonts w:ascii="仿宋" w:hAnsi="仿宋" w:eastAsia="仿宋" w:cs="仿宋"/>
          <w:b/>
          <w:bCs/>
          <w:color w:val="auto"/>
          <w:sz w:val="28"/>
          <w:szCs w:val="28"/>
        </w:rPr>
      </w:pPr>
      <w:r>
        <w:rPr>
          <w:rFonts w:hint="eastAsia" w:ascii="仿宋" w:hAnsi="仿宋" w:eastAsia="仿宋" w:cs="仿宋"/>
          <w:b/>
          <w:bCs/>
          <w:color w:val="auto"/>
          <w:sz w:val="28"/>
          <w:szCs w:val="28"/>
        </w:rPr>
        <w:t>四、工作成果</w:t>
      </w:r>
    </w:p>
    <w:p>
      <w:pPr>
        <w:widowControl/>
        <w:jc w:val="left"/>
        <w:rPr>
          <w:rFonts w:ascii="仿宋" w:hAnsi="仿宋" w:eastAsia="仿宋" w:cs="仿宋"/>
          <w:color w:val="auto"/>
          <w:sz w:val="28"/>
          <w:szCs w:val="28"/>
        </w:rPr>
      </w:pPr>
      <w:r>
        <w:rPr>
          <w:rFonts w:hint="eastAsia" w:ascii="仿宋" w:hAnsi="仿宋" w:eastAsia="仿宋" w:cs="仿宋"/>
          <w:color w:val="auto"/>
          <w:sz w:val="28"/>
          <w:szCs w:val="28"/>
        </w:rPr>
        <w:t>1.项目规定期限内完成绩效指标库的修订工作。</w:t>
      </w:r>
    </w:p>
    <w:p>
      <w:pPr>
        <w:widowControl/>
        <w:jc w:val="left"/>
        <w:rPr>
          <w:rFonts w:ascii="仿宋" w:hAnsi="仿宋" w:eastAsia="仿宋" w:cs="仿宋"/>
          <w:color w:val="auto"/>
          <w:sz w:val="28"/>
          <w:szCs w:val="28"/>
        </w:rPr>
      </w:pPr>
      <w:r>
        <w:rPr>
          <w:rFonts w:hint="eastAsia" w:ascii="仿宋" w:hAnsi="仿宋" w:eastAsia="仿宋" w:cs="仿宋"/>
          <w:color w:val="auto"/>
          <w:sz w:val="28"/>
          <w:szCs w:val="28"/>
        </w:rPr>
        <w:t>2.各项目完成后对材料进行复核、整理、总结并归档成册。</w:t>
      </w:r>
    </w:p>
    <w:p>
      <w:pPr>
        <w:widowControl/>
        <w:jc w:val="left"/>
        <w:rPr>
          <w:rFonts w:hint="eastAsia" w:ascii="仿宋" w:hAnsi="仿宋" w:eastAsia="仿宋" w:cs="仿宋"/>
          <w:color w:val="auto"/>
          <w:sz w:val="28"/>
          <w:szCs w:val="28"/>
        </w:rPr>
      </w:pPr>
      <w:r>
        <w:rPr>
          <w:rFonts w:hint="eastAsia" w:ascii="仿宋" w:hAnsi="仿宋" w:eastAsia="仿宋" w:cs="仿宋"/>
          <w:color w:val="auto"/>
          <w:sz w:val="28"/>
          <w:szCs w:val="28"/>
        </w:rPr>
        <w:t>3.项目完成后7日内出具绩效评价报告</w:t>
      </w:r>
    </w:p>
    <w:p>
      <w:pPr>
        <w:tabs>
          <w:tab w:val="right" w:leader="dot" w:pos="8364"/>
        </w:tabs>
        <w:spacing w:before="360" w:after="240" w:line="360" w:lineRule="auto"/>
        <w:ind w:right="462" w:rightChars="220" w:firstLine="284"/>
        <w:jc w:val="center"/>
        <w:outlineLvl w:val="0"/>
        <w:rPr>
          <w:rFonts w:ascii="仿宋" w:hAnsi="仿宋" w:eastAsia="仿宋"/>
          <w:b/>
          <w:color w:val="auto"/>
          <w:sz w:val="44"/>
          <w:szCs w:val="44"/>
        </w:rPr>
      </w:pPr>
      <w:bookmarkStart w:id="55" w:name="_Toc92709508"/>
      <w:bookmarkStart w:id="56" w:name="_Toc44504241"/>
      <w:bookmarkStart w:id="57" w:name="_Toc13404"/>
      <w:bookmarkStart w:id="58" w:name="_Toc332808311"/>
      <w:bookmarkStart w:id="59" w:name="_Toc44504263"/>
      <w:r>
        <w:rPr>
          <w:rFonts w:hint="eastAsia" w:ascii="仿宋" w:hAnsi="仿宋" w:eastAsia="仿宋"/>
          <w:b/>
          <w:color w:val="auto"/>
          <w:sz w:val="44"/>
          <w:szCs w:val="44"/>
        </w:rPr>
        <w:t>第三章参选人须知资料表</w:t>
      </w:r>
      <w:bookmarkEnd w:id="55"/>
      <w:bookmarkEnd w:id="56"/>
      <w:bookmarkEnd w:id="57"/>
    </w:p>
    <w:p>
      <w:pPr>
        <w:spacing w:before="120" w:line="360" w:lineRule="auto"/>
        <w:ind w:firstLine="557" w:firstLineChars="199"/>
        <w:rPr>
          <w:rFonts w:ascii="仿宋" w:hAnsi="仿宋" w:eastAsia="仿宋"/>
          <w:color w:val="auto"/>
          <w:sz w:val="28"/>
          <w:szCs w:val="28"/>
        </w:rPr>
      </w:pPr>
      <w:r>
        <w:rPr>
          <w:rFonts w:hint="eastAsia" w:ascii="仿宋" w:hAnsi="仿宋" w:eastAsia="仿宋"/>
          <w:color w:val="auto"/>
          <w:sz w:val="28"/>
          <w:szCs w:val="28"/>
        </w:rPr>
        <w:t>本资料表是关于本项目的具体资料，是对《比选文件》参选人须知的具体补充和修改，如有矛盾，应当以本资料表为准。</w:t>
      </w:r>
    </w:p>
    <w:p>
      <w:pPr>
        <w:spacing w:before="120" w:line="360" w:lineRule="auto"/>
        <w:ind w:firstLine="557" w:firstLineChars="199"/>
        <w:rPr>
          <w:rFonts w:ascii="仿宋" w:hAnsi="仿宋" w:eastAsia="仿宋"/>
          <w:color w:val="auto"/>
          <w:sz w:val="28"/>
          <w:szCs w:val="28"/>
        </w:rPr>
      </w:pPr>
      <w:r>
        <w:rPr>
          <w:rFonts w:hint="eastAsia" w:ascii="仿宋" w:hAnsi="仿宋" w:eastAsia="仿宋"/>
          <w:color w:val="auto"/>
          <w:sz w:val="28"/>
          <w:szCs w:val="28"/>
        </w:rPr>
        <w:t>本资料表中（含技术附件）加“*”号的条目为强制性要求。“*”号条目内容若有缺失或者无效，将导致参选视为无效且不允许在开标后补正。该“*”若加在标题处，则该标题下所有涵盖内容均为强制性要求，若加在正文段落处，则该段内容为强制性要求。</w:t>
      </w:r>
    </w:p>
    <w:p>
      <w:pPr>
        <w:spacing w:before="120" w:line="360" w:lineRule="auto"/>
        <w:ind w:firstLine="557" w:firstLineChars="199"/>
        <w:rPr>
          <w:rFonts w:ascii="仿宋" w:hAnsi="仿宋" w:eastAsia="仿宋"/>
          <w:color w:val="auto"/>
          <w:sz w:val="28"/>
          <w:szCs w:val="28"/>
        </w:rPr>
      </w:pPr>
      <w:r>
        <w:rPr>
          <w:rFonts w:hint="eastAsia" w:ascii="仿宋" w:hAnsi="仿宋" w:eastAsia="仿宋"/>
          <w:color w:val="auto"/>
          <w:sz w:val="28"/>
          <w:szCs w:val="28"/>
        </w:rPr>
        <w:t>比选文件带有“*”符号的或者标明必须满足的条款均为重要技术指标及商务条款，对这些主要技术指标及商务条款的任何偏离将视为无效文件。</w:t>
      </w:r>
    </w:p>
    <w:tbl>
      <w:tblPr>
        <w:tblStyle w:val="3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2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条款号</w:t>
            </w:r>
          </w:p>
        </w:tc>
        <w:tc>
          <w:tcPr>
            <w:tcW w:w="738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00" w:lineRule="auto"/>
              <w:jc w:val="center"/>
              <w:rPr>
                <w:rFonts w:ascii="仿宋" w:hAnsi="仿宋" w:eastAsia="仿宋"/>
                <w:color w:val="auto"/>
                <w:sz w:val="28"/>
                <w:szCs w:val="28"/>
              </w:rPr>
            </w:pPr>
          </w:p>
        </w:tc>
        <w:tc>
          <w:tcPr>
            <w:tcW w:w="7380" w:type="dxa"/>
            <w:vAlign w:val="center"/>
          </w:tcPr>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本项目预算为：</w:t>
            </w:r>
            <w:r>
              <w:rPr>
                <w:rFonts w:hint="eastAsia" w:ascii="仿宋" w:hAnsi="仿宋" w:eastAsia="仿宋"/>
                <w:color w:val="auto"/>
                <w:sz w:val="28"/>
                <w:szCs w:val="28"/>
                <w:u w:val="single"/>
                <w:lang w:val="en-US" w:eastAsia="zh-CN"/>
              </w:rPr>
              <w:t>26</w:t>
            </w:r>
            <w:r>
              <w:rPr>
                <w:rFonts w:hint="eastAsia" w:ascii="仿宋" w:hAnsi="仿宋" w:eastAsia="仿宋"/>
                <w:color w:val="auto"/>
                <w:sz w:val="28"/>
                <w:szCs w:val="28"/>
                <w:u w:val="singl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1.1</w:t>
            </w:r>
          </w:p>
        </w:tc>
        <w:tc>
          <w:tcPr>
            <w:tcW w:w="7380" w:type="dxa"/>
            <w:vAlign w:val="center"/>
          </w:tcPr>
          <w:p>
            <w:pPr>
              <w:spacing w:before="120" w:line="300" w:lineRule="auto"/>
              <w:jc w:val="left"/>
              <w:rPr>
                <w:rFonts w:ascii="仿宋" w:hAnsi="仿宋" w:eastAsia="仿宋"/>
                <w:color w:val="auto"/>
                <w:sz w:val="28"/>
                <w:szCs w:val="28"/>
                <w:u w:val="single"/>
              </w:rPr>
            </w:pPr>
            <w:r>
              <w:rPr>
                <w:rFonts w:hint="eastAsia" w:ascii="仿宋" w:hAnsi="仿宋" w:eastAsia="仿宋"/>
                <w:color w:val="auto"/>
                <w:sz w:val="28"/>
                <w:szCs w:val="28"/>
              </w:rPr>
              <w:t>采购人、采购咨询机构：</w:t>
            </w:r>
          </w:p>
          <w:p>
            <w:pPr>
              <w:spacing w:before="120" w:line="300" w:lineRule="auto"/>
              <w:jc w:val="left"/>
              <w:rPr>
                <w:rFonts w:ascii="仿宋" w:hAnsi="仿宋" w:eastAsia="仿宋"/>
                <w:color w:val="auto"/>
                <w:sz w:val="28"/>
                <w:szCs w:val="28"/>
                <w:u w:val="single"/>
              </w:rPr>
            </w:pPr>
            <w:r>
              <w:rPr>
                <w:rFonts w:hint="eastAsia" w:ascii="仿宋" w:hAnsi="仿宋" w:eastAsia="仿宋"/>
                <w:color w:val="auto"/>
                <w:sz w:val="28"/>
                <w:szCs w:val="28"/>
              </w:rPr>
              <w:t>采购人:</w:t>
            </w:r>
            <w:r>
              <w:rPr>
                <w:rFonts w:hint="eastAsia" w:ascii="仿宋" w:hAnsi="仿宋" w:eastAsia="仿宋"/>
                <w:color w:val="auto"/>
                <w:sz w:val="28"/>
                <w:szCs w:val="28"/>
                <w:u w:val="single"/>
              </w:rPr>
              <w:t>中国国际贸易促进委员会财务部</w:t>
            </w:r>
          </w:p>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地址：</w:t>
            </w:r>
            <w:r>
              <w:rPr>
                <w:rFonts w:hint="eastAsia" w:ascii="仿宋" w:hAnsi="仿宋" w:eastAsia="仿宋" w:cs="Times New Roman"/>
                <w:color w:val="auto"/>
                <w:sz w:val="28"/>
                <w:szCs w:val="28"/>
                <w:u w:val="single"/>
              </w:rPr>
              <w:t>北京市西城区复兴门外大街1号</w:t>
            </w:r>
          </w:p>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采购咨询机构:</w:t>
            </w:r>
            <w:r>
              <w:rPr>
                <w:rFonts w:hint="eastAsia" w:ascii="仿宋" w:hAnsi="仿宋" w:eastAsia="仿宋"/>
                <w:color w:val="auto"/>
                <w:sz w:val="28"/>
                <w:szCs w:val="28"/>
                <w:u w:val="single"/>
              </w:rPr>
              <w:t>北京国际贸易有限公司</w:t>
            </w:r>
          </w:p>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地址:</w:t>
            </w:r>
            <w:r>
              <w:rPr>
                <w:rFonts w:hint="eastAsia" w:ascii="仿宋" w:hAnsi="仿宋" w:eastAsia="仿宋"/>
                <w:color w:val="auto"/>
                <w:sz w:val="28"/>
                <w:szCs w:val="28"/>
                <w:u w:val="single"/>
              </w:rPr>
              <w:t>北京朝阳区建国门外大街甲3号</w:t>
            </w:r>
          </w:p>
          <w:p>
            <w:pPr>
              <w:spacing w:before="120" w:line="300" w:lineRule="auto"/>
              <w:jc w:val="left"/>
              <w:rPr>
                <w:rFonts w:ascii="仿宋" w:hAnsi="仿宋" w:eastAsia="仿宋"/>
                <w:color w:val="auto"/>
                <w:sz w:val="28"/>
                <w:szCs w:val="28"/>
                <w:u w:val="single"/>
              </w:rPr>
            </w:pPr>
            <w:r>
              <w:rPr>
                <w:rFonts w:hint="eastAsia" w:ascii="仿宋" w:hAnsi="仿宋" w:eastAsia="仿宋"/>
                <w:color w:val="auto"/>
                <w:sz w:val="28"/>
                <w:szCs w:val="28"/>
              </w:rPr>
              <w:t>电话:</w:t>
            </w:r>
            <w:r>
              <w:rPr>
                <w:rFonts w:hint="eastAsia" w:ascii="仿宋" w:hAnsi="仿宋" w:eastAsia="仿宋"/>
                <w:color w:val="auto"/>
                <w:sz w:val="28"/>
                <w:szCs w:val="28"/>
                <w:u w:val="single"/>
              </w:rPr>
              <w:t>010-88075881</w:t>
            </w:r>
          </w:p>
          <w:p>
            <w:pPr>
              <w:spacing w:before="120" w:line="300" w:lineRule="auto"/>
              <w:rPr>
                <w:rFonts w:ascii="仿宋" w:hAnsi="仿宋" w:eastAsia="仿宋"/>
                <w:color w:val="auto"/>
                <w:sz w:val="28"/>
                <w:szCs w:val="28"/>
              </w:rPr>
            </w:pPr>
            <w:r>
              <w:rPr>
                <w:rFonts w:hint="eastAsia" w:ascii="仿宋" w:hAnsi="仿宋" w:eastAsia="仿宋"/>
                <w:color w:val="auto"/>
                <w:sz w:val="28"/>
                <w:szCs w:val="28"/>
              </w:rPr>
              <w:t>联系人：</w:t>
            </w:r>
            <w:r>
              <w:rPr>
                <w:rFonts w:hint="eastAsia" w:ascii="仿宋" w:hAnsi="仿宋" w:eastAsia="仿宋"/>
                <w:color w:val="auto"/>
                <w:sz w:val="28"/>
                <w:szCs w:val="28"/>
                <w:u w:val="single"/>
              </w:rPr>
              <w:t>杜工</w:t>
            </w:r>
          </w:p>
          <w:p>
            <w:pPr>
              <w:spacing w:before="120" w:line="300" w:lineRule="auto"/>
              <w:rPr>
                <w:rFonts w:ascii="仿宋" w:hAnsi="仿宋" w:eastAsia="仿宋"/>
                <w:color w:val="auto"/>
                <w:sz w:val="28"/>
                <w:szCs w:val="28"/>
              </w:rPr>
            </w:pPr>
            <w:r>
              <w:rPr>
                <w:rFonts w:hint="eastAsia" w:ascii="仿宋" w:hAnsi="仿宋" w:eastAsia="仿宋"/>
                <w:color w:val="auto"/>
                <w:sz w:val="28"/>
                <w:szCs w:val="28"/>
              </w:rPr>
              <w:t>电子邮箱：</w:t>
            </w:r>
            <w:r>
              <w:rPr>
                <w:rFonts w:ascii="仿宋" w:hAnsi="仿宋" w:eastAsia="仿宋"/>
                <w:color w:val="auto"/>
                <w:sz w:val="28"/>
                <w:szCs w:val="28"/>
                <w:u w:val="single"/>
              </w:rPr>
              <w:t>ccpitzfcg@ccpit.org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*1.2</w:t>
            </w:r>
          </w:p>
        </w:tc>
        <w:tc>
          <w:tcPr>
            <w:tcW w:w="7380" w:type="dxa"/>
            <w:vAlign w:val="center"/>
          </w:tcPr>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参选人资格要求：</w:t>
            </w:r>
          </w:p>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）具有独立承担民事责任的能力；</w:t>
            </w:r>
          </w:p>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（2）具有良好的商业信誉和健全的财务会计制度；</w:t>
            </w:r>
          </w:p>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（3）具有履行合同所必需的设备和专业技术能力；</w:t>
            </w:r>
          </w:p>
          <w:p>
            <w:pPr>
              <w:spacing w:before="120" w:line="300" w:lineRule="auto"/>
              <w:jc w:val="left"/>
              <w:rPr>
                <w:rFonts w:ascii="仿宋" w:hAnsi="仿宋" w:eastAsia="仿宋" w:cs="Arial"/>
                <w:color w:val="auto"/>
                <w:sz w:val="28"/>
                <w:szCs w:val="28"/>
              </w:rPr>
            </w:pPr>
            <w:r>
              <w:rPr>
                <w:rFonts w:hint="eastAsia" w:ascii="仿宋" w:hAnsi="仿宋" w:eastAsia="仿宋"/>
                <w:color w:val="auto"/>
                <w:sz w:val="28"/>
                <w:szCs w:val="28"/>
              </w:rPr>
              <w:t>（4）有依法缴纳税收和社会保障资金</w:t>
            </w:r>
            <w:r>
              <w:rPr>
                <w:rFonts w:hint="eastAsia" w:ascii="仿宋" w:hAnsi="仿宋" w:eastAsia="仿宋" w:cs="Arial"/>
                <w:color w:val="auto"/>
                <w:sz w:val="28"/>
                <w:szCs w:val="28"/>
              </w:rPr>
              <w:t>的良好记录；</w:t>
            </w:r>
          </w:p>
          <w:p>
            <w:pPr>
              <w:spacing w:before="120" w:line="300" w:lineRule="auto"/>
              <w:ind w:firstLine="61" w:firstLineChars="22"/>
              <w:jc w:val="left"/>
              <w:rPr>
                <w:rFonts w:ascii="仿宋" w:hAnsi="仿宋" w:eastAsia="仿宋" w:cs="Arial"/>
                <w:color w:val="auto"/>
                <w:sz w:val="28"/>
                <w:szCs w:val="28"/>
              </w:rPr>
            </w:pPr>
            <w:r>
              <w:rPr>
                <w:rFonts w:hint="eastAsia" w:ascii="仿宋" w:hAnsi="仿宋" w:eastAsia="仿宋"/>
                <w:color w:val="auto"/>
                <w:sz w:val="28"/>
                <w:szCs w:val="28"/>
              </w:rPr>
              <w:t>（5）</w:t>
            </w:r>
            <w:r>
              <w:rPr>
                <w:rFonts w:hint="eastAsia" w:ascii="仿宋" w:hAnsi="仿宋" w:eastAsia="仿宋" w:cs="Arial"/>
                <w:color w:val="auto"/>
                <w:sz w:val="28"/>
                <w:szCs w:val="28"/>
              </w:rPr>
              <w:t>参加本采购活动前三年内，在经营活动中没有重大违法记录；</w:t>
            </w:r>
          </w:p>
          <w:p>
            <w:pPr>
              <w:spacing w:before="120" w:line="300" w:lineRule="auto"/>
              <w:ind w:firstLine="61" w:firstLineChars="22"/>
              <w:jc w:val="left"/>
              <w:rPr>
                <w:rFonts w:ascii="仿宋" w:hAnsi="仿宋" w:eastAsia="仿宋" w:cs="Arial"/>
                <w:color w:val="auto"/>
                <w:sz w:val="28"/>
                <w:szCs w:val="28"/>
              </w:rPr>
            </w:pPr>
            <w:r>
              <w:rPr>
                <w:rFonts w:hint="eastAsia" w:ascii="仿宋" w:hAnsi="仿宋" w:eastAsia="仿宋"/>
                <w:color w:val="auto"/>
                <w:sz w:val="28"/>
                <w:szCs w:val="28"/>
              </w:rPr>
              <w:t>（6）</w:t>
            </w:r>
            <w:r>
              <w:rPr>
                <w:rFonts w:hint="eastAsia" w:ascii="仿宋" w:hAnsi="仿宋" w:eastAsia="仿宋" w:cs="Arial"/>
                <w:color w:val="auto"/>
                <w:sz w:val="28"/>
                <w:szCs w:val="28"/>
              </w:rPr>
              <w:t>法律、行政法规规定的其他条件。</w:t>
            </w:r>
          </w:p>
          <w:p>
            <w:pPr>
              <w:spacing w:before="120" w:line="300" w:lineRule="auto"/>
              <w:jc w:val="left"/>
              <w:rPr>
                <w:rFonts w:ascii="仿宋" w:hAnsi="仿宋" w:eastAsia="仿宋"/>
                <w:color w:val="auto"/>
                <w:sz w:val="28"/>
                <w:szCs w:val="28"/>
              </w:rPr>
            </w:pPr>
            <w:r>
              <w:rPr>
                <w:rFonts w:hint="eastAsia" w:ascii="仿宋" w:hAnsi="仿宋" w:eastAsia="仿宋" w:cs="Arial"/>
                <w:color w:val="auto"/>
                <w:sz w:val="28"/>
                <w:szCs w:val="28"/>
              </w:rPr>
              <w:t>注：</w:t>
            </w:r>
            <w:r>
              <w:rPr>
                <w:rFonts w:hint="eastAsia" w:ascii="仿宋" w:hAnsi="仿宋" w:eastAsia="仿宋"/>
                <w:color w:val="auto"/>
                <w:sz w:val="28"/>
                <w:szCs w:val="28"/>
              </w:rPr>
              <w:t>中华人民共和国境内依法注册的法人、其他组织或自然人。</w:t>
            </w:r>
          </w:p>
          <w:p>
            <w:pPr>
              <w:spacing w:before="120" w:line="300" w:lineRule="auto"/>
              <w:jc w:val="left"/>
              <w:rPr>
                <w:rFonts w:ascii="仿宋" w:hAnsi="仿宋" w:eastAsia="仿宋"/>
                <w:color w:val="auto"/>
                <w:sz w:val="28"/>
                <w:szCs w:val="28"/>
                <w:u w:val="single"/>
              </w:rPr>
            </w:pPr>
            <w:r>
              <w:rPr>
                <w:rFonts w:hint="eastAsia" w:ascii="仿宋" w:hAnsi="仿宋" w:eastAsia="仿宋"/>
                <w:color w:val="auto"/>
                <w:sz w:val="28"/>
                <w:szCs w:val="28"/>
              </w:rPr>
              <w:t>近三年内（截止本项目参选文件递交截止日）被“信用中国”网站列入失信被执行人和重大税收违法案件当事人名单的不得参与本项目的采购活动。近三年内（截止本项目参选文件递交截止日）被“中国政府采购网”网站列入政府采购严重违法失信行为记录名单（处罚期限尚未届满的），不得参与本项目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1.3</w:t>
            </w:r>
          </w:p>
        </w:tc>
        <w:tc>
          <w:tcPr>
            <w:tcW w:w="7380" w:type="dxa"/>
            <w:vAlign w:val="center"/>
          </w:tcPr>
          <w:p>
            <w:pPr>
              <w:autoSpaceDE w:val="0"/>
              <w:autoSpaceDN w:val="0"/>
              <w:spacing w:before="120" w:line="300" w:lineRule="auto"/>
              <w:rPr>
                <w:rFonts w:ascii="仿宋" w:hAnsi="仿宋" w:eastAsia="仿宋" w:cs="黑体"/>
                <w:color w:val="auto"/>
                <w:kern w:val="0"/>
                <w:sz w:val="28"/>
                <w:szCs w:val="28"/>
                <w:lang w:val="zh-CN"/>
              </w:rPr>
            </w:pPr>
            <w:r>
              <w:rPr>
                <w:rFonts w:hint="eastAsia" w:ascii="仿宋" w:hAnsi="仿宋" w:eastAsia="仿宋" w:cs="黑体"/>
                <w:color w:val="auto"/>
                <w:kern w:val="0"/>
                <w:sz w:val="28"/>
                <w:szCs w:val="28"/>
                <w:lang w:val="zh-CN"/>
              </w:rPr>
              <w:t>本项目</w:t>
            </w:r>
            <w:r>
              <w:rPr>
                <w:rFonts w:ascii="仿宋" w:hAnsi="仿宋" w:eastAsia="仿宋" w:cs="Times New Roman"/>
                <w:color w:val="auto"/>
                <w:kern w:val="2"/>
                <w:sz w:val="28"/>
                <w:szCs w:val="28"/>
                <w:lang w:val="en-US" w:eastAsia="zh-CN" w:bidi="ar-SA"/>
              </w:rPr>
              <w:pict>
                <v:shape id="_x0000_i1025" o:spt="75" type="#_x0000_t75" style="height:10.9pt;width:11.7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r>
              <w:rPr>
                <w:rFonts w:hint="eastAsia" w:ascii="仿宋" w:hAnsi="仿宋" w:eastAsia="仿宋"/>
                <w:color w:val="auto"/>
                <w:sz w:val="28"/>
                <w:szCs w:val="28"/>
              </w:rPr>
              <w:t>接受/</w:t>
            </w:r>
            <w:r>
              <w:rPr>
                <w:rFonts w:ascii="仿宋" w:hAnsi="仿宋" w:eastAsia="仿宋" w:cs="Times New Roman"/>
                <w:color w:val="auto"/>
                <w:kern w:val="2"/>
                <w:sz w:val="28"/>
                <w:szCs w:val="28"/>
                <w:lang w:val="en-US" w:eastAsia="zh-CN" w:bidi="ar-SA"/>
              </w:rPr>
              <w:pict>
                <v:shape id="_x0000_i1026" o:spt="75" type="#_x0000_t75" style="height:10.9pt;width:11.7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r>
              <w:rPr>
                <w:rFonts w:hint="eastAsia" w:ascii="仿宋" w:hAnsi="仿宋" w:eastAsia="仿宋"/>
                <w:color w:val="auto"/>
                <w:sz w:val="28"/>
                <w:szCs w:val="28"/>
              </w:rPr>
              <w:t>不接受</w:t>
            </w:r>
            <w:r>
              <w:rPr>
                <w:rFonts w:hint="eastAsia" w:ascii="仿宋" w:hAnsi="仿宋" w:eastAsia="仿宋" w:cs="黑体"/>
                <w:color w:val="auto"/>
                <w:kern w:val="0"/>
                <w:sz w:val="28"/>
                <w:szCs w:val="28"/>
                <w:lang w:val="zh-CN"/>
              </w:rPr>
              <w:t>联合体参选。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1.9</w:t>
            </w:r>
          </w:p>
        </w:tc>
        <w:tc>
          <w:tcPr>
            <w:tcW w:w="7380" w:type="dxa"/>
            <w:vAlign w:val="center"/>
          </w:tcPr>
          <w:p>
            <w:pPr>
              <w:spacing w:before="120" w:line="360" w:lineRule="auto"/>
              <w:rPr>
                <w:rFonts w:ascii="仿宋" w:hAnsi="仿宋" w:eastAsia="仿宋" w:cs="Arial"/>
                <w:color w:val="auto"/>
                <w:sz w:val="28"/>
                <w:szCs w:val="28"/>
              </w:rPr>
            </w:pPr>
            <w:r>
              <w:rPr>
                <w:rFonts w:hint="eastAsia" w:ascii="仿宋" w:hAnsi="仿宋" w:eastAsia="仿宋" w:cs="Arial"/>
                <w:color w:val="auto"/>
                <w:sz w:val="28"/>
                <w:szCs w:val="28"/>
              </w:rPr>
              <w:t>对参选人信用信息的具体要求：</w:t>
            </w:r>
          </w:p>
          <w:p>
            <w:pPr>
              <w:spacing w:before="120" w:line="360" w:lineRule="auto"/>
              <w:rPr>
                <w:rFonts w:ascii="仿宋" w:hAnsi="仿宋" w:eastAsia="仿宋" w:cs="Arial"/>
                <w:color w:val="auto"/>
                <w:sz w:val="28"/>
                <w:szCs w:val="28"/>
              </w:rPr>
            </w:pPr>
            <w:r>
              <w:rPr>
                <w:rFonts w:hint="eastAsia" w:ascii="仿宋" w:hAnsi="仿宋" w:eastAsia="仿宋" w:cs="Arial"/>
                <w:color w:val="auto"/>
                <w:sz w:val="28"/>
                <w:szCs w:val="28"/>
              </w:rPr>
              <w:t>查询渠道：</w:t>
            </w:r>
            <w:r>
              <w:rPr>
                <w:rFonts w:hint="eastAsia" w:ascii="仿宋" w:hAnsi="仿宋" w:eastAsia="仿宋" w:cs="Arial"/>
                <w:color w:val="auto"/>
                <w:sz w:val="28"/>
                <w:szCs w:val="28"/>
                <w:u w:val="single"/>
              </w:rPr>
              <w:t>信用中国网站( www.creditchina.gov.cn)、中国政府采购网( www.ccgp.gov.cn)</w:t>
            </w:r>
          </w:p>
          <w:p>
            <w:pPr>
              <w:spacing w:before="120" w:line="360" w:lineRule="auto"/>
              <w:rPr>
                <w:rFonts w:ascii="仿宋" w:hAnsi="仿宋" w:eastAsia="仿宋" w:cs="Arial"/>
                <w:color w:val="auto"/>
                <w:sz w:val="28"/>
                <w:szCs w:val="28"/>
              </w:rPr>
            </w:pPr>
            <w:r>
              <w:rPr>
                <w:rFonts w:hint="eastAsia" w:ascii="仿宋" w:hAnsi="仿宋" w:eastAsia="仿宋" w:cs="Arial"/>
                <w:color w:val="auto"/>
                <w:sz w:val="28"/>
                <w:szCs w:val="28"/>
              </w:rPr>
              <w:t>截止时间：</w:t>
            </w:r>
            <w:r>
              <w:rPr>
                <w:rFonts w:hint="eastAsia" w:ascii="仿宋" w:hAnsi="仿宋" w:eastAsia="仿宋" w:cs="Arial"/>
                <w:color w:val="auto"/>
                <w:sz w:val="28"/>
                <w:szCs w:val="28"/>
                <w:u w:val="single"/>
              </w:rPr>
              <w:t>近三年，截止本项目参选文件递交截止日前</w:t>
            </w:r>
          </w:p>
          <w:p>
            <w:pPr>
              <w:spacing w:before="120" w:line="360" w:lineRule="auto"/>
              <w:rPr>
                <w:rFonts w:ascii="仿宋" w:hAnsi="仿宋" w:eastAsia="仿宋"/>
                <w:color w:val="auto"/>
                <w:sz w:val="28"/>
                <w:szCs w:val="28"/>
              </w:rPr>
            </w:pPr>
            <w:r>
              <w:rPr>
                <w:rFonts w:hint="eastAsia" w:ascii="仿宋" w:hAnsi="仿宋" w:eastAsia="仿宋" w:cs="Arial"/>
                <w:color w:val="auto"/>
                <w:sz w:val="28"/>
                <w:szCs w:val="28"/>
              </w:rPr>
              <w:t>提供形式：</w:t>
            </w:r>
            <w:r>
              <w:rPr>
                <w:rFonts w:hint="eastAsia" w:ascii="仿宋" w:hAnsi="仿宋" w:eastAsia="仿宋" w:cs="Arial"/>
                <w:color w:val="auto"/>
                <w:sz w:val="28"/>
                <w:szCs w:val="28"/>
                <w:u w:val="single"/>
              </w:rPr>
              <w:t>网页截图加盖参选人单位公章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2.1</w:t>
            </w:r>
          </w:p>
        </w:tc>
        <w:tc>
          <w:tcPr>
            <w:tcW w:w="7380" w:type="dxa"/>
            <w:vAlign w:val="center"/>
          </w:tcPr>
          <w:p>
            <w:pPr>
              <w:spacing w:before="120" w:line="300" w:lineRule="auto"/>
              <w:jc w:val="left"/>
              <w:rPr>
                <w:rFonts w:ascii="仿宋" w:hAnsi="仿宋" w:eastAsia="仿宋" w:cs="Arial"/>
                <w:color w:val="auto"/>
                <w:sz w:val="28"/>
                <w:szCs w:val="28"/>
              </w:rPr>
            </w:pPr>
            <w:r>
              <w:rPr>
                <w:rFonts w:hint="eastAsia" w:ascii="仿宋" w:hAnsi="仿宋" w:eastAsia="仿宋" w:cs="Arial"/>
                <w:color w:val="auto"/>
                <w:sz w:val="28"/>
                <w:szCs w:val="28"/>
              </w:rPr>
              <w:t>采购资金的支付方式：</w:t>
            </w:r>
            <w:r>
              <w:rPr>
                <w:rFonts w:hint="eastAsia" w:ascii="仿宋" w:hAnsi="仿宋" w:eastAsia="仿宋"/>
                <w:color w:val="auto"/>
                <w:sz w:val="28"/>
                <w:szCs w:val="28"/>
                <w:u w:val="single"/>
              </w:rPr>
              <w:t>详见合同条款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6.1</w:t>
            </w:r>
          </w:p>
        </w:tc>
        <w:tc>
          <w:tcPr>
            <w:tcW w:w="7380" w:type="dxa"/>
            <w:vAlign w:val="center"/>
          </w:tcPr>
          <w:p>
            <w:pPr>
              <w:spacing w:before="120" w:line="300" w:lineRule="auto"/>
              <w:ind w:hanging="18"/>
              <w:rPr>
                <w:rFonts w:ascii="仿宋" w:hAnsi="仿宋" w:eastAsia="仿宋"/>
                <w:color w:val="auto"/>
                <w:sz w:val="28"/>
                <w:szCs w:val="28"/>
              </w:rPr>
            </w:pPr>
            <w:r>
              <w:rPr>
                <w:rFonts w:hint="eastAsia" w:ascii="仿宋" w:hAnsi="仿宋" w:eastAsia="仿宋"/>
                <w:color w:val="auto"/>
                <w:sz w:val="28"/>
                <w:szCs w:val="28"/>
              </w:rPr>
              <w:t>任何要求对比选文件进行澄清或者修改的参选人，均应当在参选截止时间前以书面形式通知采购人、采购咨询机构。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*10.1</w:t>
            </w:r>
          </w:p>
        </w:tc>
        <w:tc>
          <w:tcPr>
            <w:tcW w:w="7380" w:type="dxa"/>
            <w:vAlign w:val="center"/>
          </w:tcPr>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参选人所有参选报价均以人民币计价。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1</w:t>
            </w:r>
            <w:r>
              <w:rPr>
                <w:rFonts w:hint="eastAsia" w:ascii="仿宋" w:hAnsi="仿宋" w:eastAsia="仿宋"/>
                <w:color w:val="auto"/>
                <w:sz w:val="28"/>
                <w:szCs w:val="28"/>
              </w:rPr>
              <w:t>.1</w:t>
            </w:r>
          </w:p>
        </w:tc>
        <w:tc>
          <w:tcPr>
            <w:tcW w:w="7380" w:type="dxa"/>
            <w:vAlign w:val="center"/>
          </w:tcPr>
          <w:p>
            <w:pPr>
              <w:spacing w:before="120" w:line="300" w:lineRule="auto"/>
              <w:ind w:left="1592" w:hanging="1592"/>
              <w:jc w:val="left"/>
              <w:rPr>
                <w:rFonts w:ascii="仿宋" w:hAnsi="仿宋" w:eastAsia="仿宋"/>
                <w:color w:val="auto"/>
                <w:sz w:val="28"/>
                <w:szCs w:val="28"/>
              </w:rPr>
            </w:pPr>
            <w:r>
              <w:rPr>
                <w:rFonts w:hint="eastAsia" w:ascii="仿宋" w:hAnsi="仿宋" w:eastAsia="仿宋"/>
                <w:color w:val="auto"/>
                <w:sz w:val="28"/>
                <w:szCs w:val="28"/>
              </w:rPr>
              <w:t>参选有效期：自参选截止时间起</w:t>
            </w:r>
            <w:r>
              <w:rPr>
                <w:rFonts w:hint="eastAsia" w:ascii="仿宋" w:hAnsi="仿宋" w:eastAsia="仿宋"/>
                <w:color w:val="auto"/>
                <w:sz w:val="28"/>
                <w:szCs w:val="28"/>
                <w:u w:val="single"/>
              </w:rPr>
              <w:t>90</w:t>
            </w:r>
            <w:r>
              <w:rPr>
                <w:rFonts w:hint="eastAsia" w:ascii="仿宋" w:hAnsi="仿宋" w:eastAsia="仿宋"/>
                <w:color w:val="auto"/>
                <w:sz w:val="28"/>
                <w:szCs w:val="28"/>
              </w:rPr>
              <w:t>个日历日</w:t>
            </w:r>
          </w:p>
          <w:p>
            <w:pPr>
              <w:spacing w:before="120" w:line="300" w:lineRule="auto"/>
              <w:ind w:left="1592" w:hanging="1592"/>
              <w:jc w:val="left"/>
              <w:rPr>
                <w:rFonts w:ascii="仿宋" w:hAnsi="仿宋" w:eastAsia="仿宋"/>
                <w:color w:val="auto"/>
                <w:sz w:val="28"/>
                <w:szCs w:val="28"/>
                <w:u w:val="single"/>
              </w:rPr>
            </w:pPr>
            <w:r>
              <w:rPr>
                <w:rFonts w:hint="eastAsia" w:ascii="仿宋" w:hAnsi="仿宋" w:eastAsia="仿宋"/>
                <w:color w:val="auto"/>
                <w:sz w:val="28"/>
                <w:szCs w:val="28"/>
              </w:rPr>
              <w:t>提供服务期限：</w:t>
            </w:r>
            <w:r>
              <w:rPr>
                <w:rFonts w:hint="eastAsia" w:ascii="仿宋" w:hAnsi="仿宋" w:eastAsia="仿宋" w:cs="Times New Roman"/>
                <w:color w:val="auto"/>
                <w:sz w:val="28"/>
                <w:szCs w:val="28"/>
                <w:highlight w:val="none"/>
                <w:u w:val="single"/>
              </w:rPr>
              <w:t>15个月（2022年2月至2023年4月）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2</w:t>
            </w:r>
            <w:r>
              <w:rPr>
                <w:rFonts w:hint="eastAsia" w:ascii="仿宋" w:hAnsi="仿宋" w:eastAsia="仿宋"/>
                <w:color w:val="auto"/>
                <w:sz w:val="28"/>
                <w:szCs w:val="28"/>
              </w:rPr>
              <w:t>.1</w:t>
            </w:r>
          </w:p>
        </w:tc>
        <w:tc>
          <w:tcPr>
            <w:tcW w:w="7380" w:type="dxa"/>
            <w:vAlign w:val="top"/>
          </w:tcPr>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参选文件：正本：</w:t>
            </w:r>
            <w:r>
              <w:rPr>
                <w:rFonts w:hint="eastAsia" w:ascii="仿宋" w:hAnsi="仿宋" w:eastAsia="仿宋"/>
                <w:color w:val="auto"/>
                <w:sz w:val="28"/>
                <w:szCs w:val="28"/>
                <w:u w:val="single"/>
              </w:rPr>
              <w:t>1</w:t>
            </w:r>
            <w:r>
              <w:rPr>
                <w:rFonts w:hint="eastAsia" w:ascii="仿宋" w:hAnsi="仿宋" w:eastAsia="仿宋"/>
                <w:color w:val="auto"/>
                <w:sz w:val="28"/>
                <w:szCs w:val="28"/>
              </w:rPr>
              <w:t>份</w:t>
            </w:r>
          </w:p>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副本：</w:t>
            </w:r>
            <w:r>
              <w:rPr>
                <w:rFonts w:hint="eastAsia" w:ascii="仿宋" w:hAnsi="仿宋" w:eastAsia="仿宋"/>
                <w:color w:val="auto"/>
                <w:sz w:val="28"/>
                <w:szCs w:val="28"/>
                <w:u w:val="single"/>
              </w:rPr>
              <w:t>4</w:t>
            </w:r>
            <w:r>
              <w:rPr>
                <w:rFonts w:hint="eastAsia" w:ascii="仿宋" w:hAnsi="仿宋" w:eastAsia="仿宋"/>
                <w:color w:val="auto"/>
                <w:sz w:val="28"/>
                <w:szCs w:val="28"/>
              </w:rPr>
              <w:t>份</w:t>
            </w:r>
          </w:p>
          <w:p>
            <w:pPr>
              <w:spacing w:before="120" w:line="300" w:lineRule="auto"/>
              <w:jc w:val="left"/>
              <w:rPr>
                <w:rFonts w:ascii="仿宋" w:hAnsi="仿宋" w:eastAsia="仿宋"/>
                <w:color w:val="auto"/>
                <w:sz w:val="28"/>
                <w:szCs w:val="28"/>
                <w:u w:val="single"/>
              </w:rPr>
            </w:pPr>
            <w:r>
              <w:rPr>
                <w:rFonts w:hint="eastAsia" w:ascii="仿宋" w:hAnsi="仿宋" w:eastAsia="仿宋" w:cs="Times New Roman"/>
                <w:color w:val="auto"/>
                <w:sz w:val="28"/>
                <w:szCs w:val="28"/>
              </w:rPr>
              <w:t>电子文档:</w:t>
            </w:r>
            <w:r>
              <w:rPr>
                <w:rFonts w:hint="eastAsia" w:ascii="仿宋" w:hAnsi="仿宋" w:eastAsia="仿宋"/>
                <w:color w:val="auto"/>
                <w:sz w:val="28"/>
                <w:szCs w:val="28"/>
                <w:u w:val="single"/>
              </w:rPr>
              <w:t>1</w:t>
            </w:r>
            <w:r>
              <w:rPr>
                <w:rFonts w:hint="eastAsia" w:ascii="仿宋" w:hAnsi="仿宋" w:eastAsia="仿宋" w:cs="Times New Roman"/>
                <w:color w:val="auto"/>
                <w:sz w:val="28"/>
                <w:szCs w:val="28"/>
              </w:rPr>
              <w:t>份,以PDF及WORD格式存储在U盘中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3</w:t>
            </w:r>
          </w:p>
        </w:tc>
        <w:tc>
          <w:tcPr>
            <w:tcW w:w="7380" w:type="dxa"/>
            <w:vAlign w:val="top"/>
          </w:tcPr>
          <w:p>
            <w:pPr>
              <w:spacing w:before="120" w:line="360" w:lineRule="auto"/>
              <w:rPr>
                <w:rFonts w:ascii="仿宋" w:hAnsi="仿宋" w:eastAsia="仿宋"/>
                <w:color w:val="auto"/>
                <w:sz w:val="28"/>
                <w:szCs w:val="28"/>
              </w:rPr>
            </w:pPr>
            <w:r>
              <w:rPr>
                <w:rFonts w:hint="eastAsia" w:ascii="仿宋" w:hAnsi="仿宋" w:eastAsia="仿宋"/>
                <w:color w:val="auto"/>
                <w:sz w:val="28"/>
                <w:szCs w:val="28"/>
              </w:rPr>
              <w:t>参选文件递交时间：</w:t>
            </w:r>
            <w:r>
              <w:rPr>
                <w:rFonts w:hint="eastAsia" w:ascii="仿宋" w:hAnsi="仿宋" w:eastAsia="仿宋"/>
                <w:color w:val="auto"/>
                <w:sz w:val="28"/>
                <w:szCs w:val="28"/>
                <w:u w:val="single"/>
              </w:rPr>
              <w:t>2022</w:t>
            </w:r>
            <w:r>
              <w:rPr>
                <w:rFonts w:hint="eastAsia" w:ascii="仿宋" w:hAnsi="仿宋" w:eastAsia="仿宋"/>
                <w:color w:val="auto"/>
                <w:sz w:val="28"/>
                <w:szCs w:val="28"/>
              </w:rPr>
              <w:t>年2月2</w:t>
            </w:r>
            <w:r>
              <w:rPr>
                <w:rFonts w:ascii="仿宋" w:hAnsi="仿宋" w:eastAsia="仿宋"/>
                <w:color w:val="auto"/>
                <w:sz w:val="28"/>
                <w:szCs w:val="28"/>
              </w:rPr>
              <w:t>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8</w:t>
            </w:r>
            <w:r>
              <w:rPr>
                <w:rFonts w:hint="eastAsia" w:ascii="仿宋" w:hAnsi="仿宋" w:eastAsia="仿宋"/>
                <w:color w:val="auto"/>
                <w:sz w:val="28"/>
                <w:szCs w:val="28"/>
              </w:rPr>
              <w:t>时</w:t>
            </w:r>
            <w:r>
              <w:rPr>
                <w:rFonts w:hint="eastAsia" w:ascii="仿宋" w:hAnsi="仿宋" w:eastAsia="仿宋"/>
                <w:color w:val="auto"/>
                <w:sz w:val="28"/>
                <w:szCs w:val="28"/>
                <w:lang w:val="en-US" w:eastAsia="zh-CN"/>
              </w:rPr>
              <w:t>30</w:t>
            </w:r>
            <w:r>
              <w:rPr>
                <w:rFonts w:hint="eastAsia" w:ascii="仿宋" w:hAnsi="仿宋" w:eastAsia="仿宋"/>
                <w:color w:val="auto"/>
                <w:sz w:val="28"/>
                <w:szCs w:val="28"/>
              </w:rPr>
              <w:t>分至2</w:t>
            </w:r>
            <w:r>
              <w:rPr>
                <w:rFonts w:ascii="仿宋" w:hAnsi="仿宋" w:eastAsia="仿宋"/>
                <w:color w:val="auto"/>
                <w:sz w:val="28"/>
                <w:szCs w:val="28"/>
              </w:rPr>
              <w:t>022</w:t>
            </w:r>
            <w:r>
              <w:rPr>
                <w:rFonts w:hint="eastAsia" w:ascii="仿宋" w:hAnsi="仿宋" w:eastAsia="仿宋"/>
                <w:color w:val="auto"/>
                <w:sz w:val="28"/>
                <w:szCs w:val="28"/>
              </w:rPr>
              <w:t>年2月2</w:t>
            </w:r>
            <w:r>
              <w:rPr>
                <w:rFonts w:ascii="仿宋" w:hAnsi="仿宋" w:eastAsia="仿宋"/>
                <w:color w:val="auto"/>
                <w:sz w:val="28"/>
                <w:szCs w:val="28"/>
              </w:rPr>
              <w:t>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9</w:t>
            </w:r>
            <w:r>
              <w:rPr>
                <w:rFonts w:hint="eastAsia" w:ascii="仿宋" w:hAnsi="仿宋" w:eastAsia="仿宋"/>
                <w:color w:val="auto"/>
                <w:sz w:val="28"/>
                <w:szCs w:val="28"/>
              </w:rPr>
              <w:t>时</w:t>
            </w:r>
            <w:r>
              <w:rPr>
                <w:rFonts w:hint="eastAsia" w:ascii="仿宋" w:hAnsi="仿宋" w:eastAsia="仿宋"/>
                <w:color w:val="auto"/>
                <w:sz w:val="28"/>
                <w:szCs w:val="28"/>
                <w:lang w:val="en-US" w:eastAsia="zh-CN"/>
              </w:rPr>
              <w:t>00</w:t>
            </w:r>
            <w:r>
              <w:rPr>
                <w:rFonts w:hint="eastAsia" w:ascii="仿宋" w:hAnsi="仿宋" w:eastAsia="仿宋"/>
                <w:color w:val="auto"/>
                <w:sz w:val="28"/>
                <w:szCs w:val="28"/>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4</w:t>
            </w:r>
          </w:p>
        </w:tc>
        <w:tc>
          <w:tcPr>
            <w:tcW w:w="7380" w:type="dxa"/>
            <w:vAlign w:val="top"/>
          </w:tcPr>
          <w:p>
            <w:pPr>
              <w:spacing w:before="120" w:line="360" w:lineRule="auto"/>
              <w:rPr>
                <w:rFonts w:ascii="仿宋" w:hAnsi="仿宋" w:eastAsia="仿宋"/>
                <w:color w:val="auto"/>
                <w:sz w:val="28"/>
                <w:szCs w:val="28"/>
              </w:rPr>
            </w:pPr>
            <w:r>
              <w:rPr>
                <w:rFonts w:hint="eastAsia" w:ascii="仿宋" w:hAnsi="仿宋" w:eastAsia="仿宋"/>
                <w:color w:val="auto"/>
                <w:sz w:val="28"/>
                <w:szCs w:val="28"/>
              </w:rPr>
              <w:t>参选截止时间：</w:t>
            </w:r>
            <w:r>
              <w:rPr>
                <w:rFonts w:hint="eastAsia" w:ascii="仿宋" w:hAnsi="仿宋" w:eastAsia="仿宋"/>
                <w:color w:val="auto"/>
                <w:sz w:val="28"/>
                <w:szCs w:val="28"/>
                <w:u w:val="single"/>
              </w:rPr>
              <w:t>2022</w:t>
            </w:r>
            <w:r>
              <w:rPr>
                <w:rFonts w:hint="eastAsia" w:ascii="仿宋" w:hAnsi="仿宋" w:eastAsia="仿宋"/>
                <w:color w:val="auto"/>
                <w:sz w:val="28"/>
                <w:szCs w:val="28"/>
              </w:rPr>
              <w:t>年2月2</w:t>
            </w:r>
            <w:r>
              <w:rPr>
                <w:rFonts w:ascii="仿宋" w:hAnsi="仿宋" w:eastAsia="仿宋"/>
                <w:color w:val="auto"/>
                <w:sz w:val="28"/>
                <w:szCs w:val="28"/>
              </w:rPr>
              <w:t>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9</w:t>
            </w:r>
            <w:r>
              <w:rPr>
                <w:rFonts w:hint="eastAsia" w:ascii="仿宋" w:hAnsi="仿宋" w:eastAsia="仿宋"/>
                <w:color w:val="auto"/>
                <w:sz w:val="28"/>
                <w:szCs w:val="28"/>
              </w:rPr>
              <w:t>时</w:t>
            </w:r>
            <w:r>
              <w:rPr>
                <w:rFonts w:hint="eastAsia" w:ascii="仿宋" w:hAnsi="仿宋" w:eastAsia="仿宋"/>
                <w:color w:val="auto"/>
                <w:sz w:val="28"/>
                <w:szCs w:val="28"/>
                <w:lang w:val="en-US" w:eastAsia="zh-CN"/>
              </w:rPr>
              <w:t>00</w:t>
            </w:r>
            <w:r>
              <w:rPr>
                <w:rFonts w:hint="eastAsia" w:ascii="仿宋" w:hAnsi="仿宋" w:eastAsia="仿宋"/>
                <w:color w:val="auto"/>
                <w:sz w:val="28"/>
                <w:szCs w:val="28"/>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6</w:t>
            </w:r>
          </w:p>
        </w:tc>
        <w:tc>
          <w:tcPr>
            <w:tcW w:w="7380" w:type="dxa"/>
            <w:vAlign w:val="center"/>
          </w:tcPr>
          <w:p>
            <w:pPr>
              <w:spacing w:before="120" w:line="300" w:lineRule="auto"/>
              <w:jc w:val="left"/>
              <w:rPr>
                <w:rFonts w:ascii="仿宋" w:hAnsi="仿宋" w:eastAsia="仿宋"/>
                <w:color w:val="auto"/>
                <w:sz w:val="28"/>
                <w:szCs w:val="28"/>
                <w:u w:val="single"/>
              </w:rPr>
            </w:pPr>
            <w:r>
              <w:rPr>
                <w:rFonts w:hint="eastAsia" w:ascii="仿宋" w:hAnsi="仿宋" w:eastAsia="仿宋"/>
                <w:color w:val="auto"/>
                <w:sz w:val="28"/>
                <w:szCs w:val="28"/>
              </w:rPr>
              <w:t>比选应答时间：</w:t>
            </w:r>
            <w:r>
              <w:rPr>
                <w:rFonts w:hint="eastAsia" w:ascii="仿宋" w:hAnsi="仿宋" w:eastAsia="仿宋"/>
                <w:color w:val="auto"/>
                <w:sz w:val="28"/>
                <w:szCs w:val="28"/>
                <w:u w:val="single"/>
              </w:rPr>
              <w:t>2022</w:t>
            </w:r>
            <w:r>
              <w:rPr>
                <w:rFonts w:hint="eastAsia" w:ascii="仿宋" w:hAnsi="仿宋" w:eastAsia="仿宋"/>
                <w:color w:val="auto"/>
                <w:sz w:val="28"/>
                <w:szCs w:val="28"/>
              </w:rPr>
              <w:t>年2月2</w:t>
            </w:r>
            <w:r>
              <w:rPr>
                <w:rFonts w:ascii="仿宋" w:hAnsi="仿宋" w:eastAsia="仿宋"/>
                <w:color w:val="auto"/>
                <w:sz w:val="28"/>
                <w:szCs w:val="28"/>
              </w:rPr>
              <w:t>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9</w:t>
            </w:r>
            <w:r>
              <w:rPr>
                <w:rFonts w:hint="eastAsia" w:ascii="仿宋" w:hAnsi="仿宋" w:eastAsia="仿宋"/>
                <w:color w:val="auto"/>
                <w:sz w:val="28"/>
                <w:szCs w:val="28"/>
              </w:rPr>
              <w:t>时</w:t>
            </w:r>
            <w:r>
              <w:rPr>
                <w:rFonts w:hint="eastAsia" w:ascii="仿宋" w:hAnsi="仿宋" w:eastAsia="仿宋"/>
                <w:color w:val="auto"/>
                <w:sz w:val="28"/>
                <w:szCs w:val="28"/>
                <w:lang w:val="en-US" w:eastAsia="zh-CN"/>
              </w:rPr>
              <w:t>00</w:t>
            </w:r>
            <w:r>
              <w:rPr>
                <w:rFonts w:hint="eastAsia" w:ascii="仿宋" w:hAnsi="仿宋" w:eastAsia="仿宋"/>
                <w:color w:val="auto"/>
                <w:sz w:val="28"/>
                <w:szCs w:val="28"/>
              </w:rPr>
              <w:t>分（北京时间）</w:t>
            </w:r>
          </w:p>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比选应答地点：</w:t>
            </w:r>
            <w:r>
              <w:rPr>
                <w:rFonts w:hint="eastAsia" w:ascii="仿宋" w:hAnsi="仿宋" w:eastAsia="仿宋"/>
                <w:color w:val="auto"/>
                <w:sz w:val="28"/>
                <w:szCs w:val="28"/>
                <w:u w:val="single"/>
              </w:rPr>
              <w:t>北京市西城区复兴门外大街1号中国国际贸易促进委员会</w:t>
            </w:r>
            <w:r>
              <w:rPr>
                <w:rFonts w:hint="eastAsia" w:ascii="仿宋" w:hAnsi="仿宋" w:eastAsia="仿宋"/>
                <w:color w:val="auto"/>
                <w:sz w:val="28"/>
                <w:szCs w:val="28"/>
                <w:u w:val="single"/>
                <w:lang w:val="en-US" w:eastAsia="zh-CN"/>
              </w:rPr>
              <w:t>三号</w:t>
            </w:r>
            <w:r>
              <w:rPr>
                <w:rFonts w:hint="eastAsia" w:ascii="仿宋" w:hAnsi="仿宋" w:eastAsia="仿宋"/>
                <w:color w:val="auto"/>
                <w:sz w:val="28"/>
                <w:szCs w:val="28"/>
                <w:u w:val="single"/>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8</w:t>
            </w:r>
            <w:r>
              <w:rPr>
                <w:rFonts w:hint="eastAsia" w:ascii="仿宋" w:hAnsi="仿宋" w:eastAsia="仿宋"/>
                <w:color w:val="auto"/>
                <w:sz w:val="28"/>
                <w:szCs w:val="28"/>
              </w:rPr>
              <w:t>.2.3</w:t>
            </w:r>
          </w:p>
        </w:tc>
        <w:tc>
          <w:tcPr>
            <w:tcW w:w="7380" w:type="dxa"/>
            <w:vAlign w:val="center"/>
          </w:tcPr>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（4）其他</w:t>
            </w:r>
          </w:p>
          <w:p>
            <w:pPr>
              <w:spacing w:before="120" w:line="300" w:lineRule="auto"/>
              <w:ind w:firstLine="280" w:firstLineChars="100"/>
              <w:jc w:val="left"/>
              <w:rPr>
                <w:rFonts w:ascii="仿宋" w:hAnsi="仿宋" w:eastAsia="仿宋"/>
                <w:color w:val="auto"/>
                <w:sz w:val="28"/>
                <w:szCs w:val="28"/>
              </w:rPr>
            </w:pPr>
            <w:r>
              <w:rPr>
                <w:rFonts w:hint="eastAsia" w:ascii="仿宋" w:hAnsi="仿宋" w:eastAsia="仿宋"/>
                <w:color w:val="auto"/>
                <w:sz w:val="28"/>
                <w:szCs w:val="28"/>
              </w:rPr>
              <w:t>&lt;1&gt;对不同文字文本参选文件的解释发生异议的，以中文文本为准。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ascii="仿宋" w:hAnsi="仿宋" w:eastAsia="仿宋"/>
                <w:color w:val="auto"/>
                <w:sz w:val="28"/>
                <w:szCs w:val="28"/>
              </w:rPr>
              <w:t>19</w:t>
            </w:r>
            <w:r>
              <w:rPr>
                <w:rFonts w:hint="eastAsia" w:ascii="仿宋" w:hAnsi="仿宋" w:eastAsia="仿宋"/>
                <w:color w:val="auto"/>
                <w:sz w:val="28"/>
                <w:szCs w:val="28"/>
              </w:rPr>
              <w:t>.4</w:t>
            </w:r>
          </w:p>
        </w:tc>
        <w:tc>
          <w:tcPr>
            <w:tcW w:w="7380" w:type="dxa"/>
            <w:vAlign w:val="center"/>
          </w:tcPr>
          <w:p>
            <w:pPr>
              <w:spacing w:before="120" w:line="300" w:lineRule="auto"/>
              <w:ind w:firstLine="560" w:firstLineChars="200"/>
              <w:jc w:val="left"/>
              <w:rPr>
                <w:rFonts w:ascii="仿宋" w:hAnsi="仿宋" w:eastAsia="仿宋"/>
                <w:color w:val="auto"/>
                <w:sz w:val="28"/>
                <w:szCs w:val="28"/>
              </w:rPr>
            </w:pPr>
            <w:r>
              <w:rPr>
                <w:rFonts w:hint="eastAsia" w:ascii="仿宋" w:hAnsi="仿宋" w:eastAsia="仿宋"/>
                <w:color w:val="auto"/>
                <w:sz w:val="28"/>
                <w:szCs w:val="28"/>
              </w:rPr>
              <w:t>本条规定的情形为不允许偏离的实质性要求和条件，参选人或参选文件出现本条规定的情形，将导致无效文件：</w:t>
            </w:r>
          </w:p>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（5）其他：</w:t>
            </w:r>
          </w:p>
          <w:p>
            <w:pPr>
              <w:spacing w:before="120" w:line="300" w:lineRule="auto"/>
              <w:ind w:firstLine="280" w:firstLineChars="100"/>
              <w:jc w:val="left"/>
              <w:rPr>
                <w:rFonts w:ascii="仿宋" w:hAnsi="仿宋" w:eastAsia="仿宋"/>
                <w:color w:val="auto"/>
                <w:sz w:val="28"/>
                <w:szCs w:val="28"/>
              </w:rPr>
            </w:pPr>
            <w:r>
              <w:rPr>
                <w:rFonts w:hint="eastAsia" w:ascii="仿宋" w:hAnsi="仿宋" w:eastAsia="仿宋"/>
                <w:color w:val="auto"/>
                <w:sz w:val="28"/>
                <w:szCs w:val="28"/>
              </w:rPr>
              <w:t>&lt;1&gt;参选文件内容不全或字迹模糊辨认不清，导致参选文件不满足比选文件实质性要求的；</w:t>
            </w:r>
          </w:p>
          <w:p>
            <w:pPr>
              <w:spacing w:before="120" w:line="300" w:lineRule="auto"/>
              <w:ind w:firstLine="280" w:firstLineChars="100"/>
              <w:jc w:val="left"/>
              <w:rPr>
                <w:rFonts w:ascii="仿宋" w:hAnsi="仿宋" w:eastAsia="仿宋"/>
                <w:color w:val="auto"/>
                <w:sz w:val="28"/>
                <w:szCs w:val="28"/>
              </w:rPr>
            </w:pPr>
            <w:r>
              <w:rPr>
                <w:rFonts w:hint="eastAsia" w:ascii="仿宋" w:hAnsi="仿宋" w:eastAsia="仿宋"/>
                <w:color w:val="auto"/>
                <w:sz w:val="28"/>
                <w:szCs w:val="28"/>
              </w:rPr>
              <w:t>&lt;2&gt;参选文件中提供虚假或失实材料的；</w:t>
            </w:r>
          </w:p>
          <w:p>
            <w:pPr>
              <w:spacing w:before="120" w:line="300" w:lineRule="auto"/>
              <w:ind w:firstLine="280" w:firstLineChars="100"/>
              <w:jc w:val="left"/>
              <w:rPr>
                <w:rFonts w:ascii="仿宋" w:hAnsi="仿宋" w:eastAsia="仿宋"/>
                <w:color w:val="auto"/>
                <w:sz w:val="28"/>
                <w:szCs w:val="28"/>
              </w:rPr>
            </w:pPr>
            <w:r>
              <w:rPr>
                <w:rFonts w:hint="eastAsia" w:ascii="仿宋" w:hAnsi="仿宋" w:eastAsia="仿宋"/>
                <w:color w:val="auto"/>
                <w:sz w:val="28"/>
                <w:szCs w:val="28"/>
              </w:rPr>
              <w:t>&lt;3&gt;未满足比选文件中选注*号条款要求；</w:t>
            </w:r>
          </w:p>
          <w:p>
            <w:pPr>
              <w:spacing w:before="120" w:line="300" w:lineRule="auto"/>
              <w:ind w:firstLine="280" w:firstLineChars="100"/>
              <w:jc w:val="left"/>
              <w:rPr>
                <w:rFonts w:ascii="仿宋" w:hAnsi="仿宋" w:eastAsia="仿宋"/>
                <w:color w:val="auto"/>
                <w:sz w:val="28"/>
                <w:szCs w:val="28"/>
              </w:rPr>
            </w:pPr>
            <w:r>
              <w:rPr>
                <w:rFonts w:hint="eastAsia" w:ascii="仿宋" w:hAnsi="仿宋" w:eastAsia="仿宋"/>
                <w:color w:val="auto"/>
                <w:sz w:val="28"/>
                <w:szCs w:val="28"/>
              </w:rPr>
              <w:t>&lt;4&gt;属于比选文件中所列无效参选情形；</w:t>
            </w:r>
          </w:p>
          <w:p>
            <w:pPr>
              <w:spacing w:before="120" w:line="300" w:lineRule="auto"/>
              <w:ind w:firstLine="280" w:firstLineChars="100"/>
              <w:jc w:val="left"/>
              <w:rPr>
                <w:rFonts w:ascii="仿宋" w:hAnsi="仿宋" w:eastAsia="仿宋"/>
                <w:color w:val="auto"/>
                <w:sz w:val="28"/>
                <w:szCs w:val="28"/>
              </w:rPr>
            </w:pPr>
            <w:r>
              <w:rPr>
                <w:rFonts w:hint="eastAsia" w:ascii="仿宋" w:hAnsi="仿宋" w:eastAsia="仿宋"/>
                <w:color w:val="auto"/>
                <w:sz w:val="28"/>
                <w:szCs w:val="28"/>
              </w:rPr>
              <w:t>&lt;5&gt;参选人在过去三年中有重大违法记录的；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0</w:t>
            </w:r>
            <w:r>
              <w:rPr>
                <w:rFonts w:hint="eastAsia" w:ascii="仿宋" w:hAnsi="仿宋" w:eastAsia="仿宋"/>
                <w:color w:val="auto"/>
                <w:sz w:val="28"/>
                <w:szCs w:val="28"/>
              </w:rPr>
              <w:t>.2</w:t>
            </w:r>
          </w:p>
        </w:tc>
        <w:tc>
          <w:tcPr>
            <w:tcW w:w="7380" w:type="dxa"/>
            <w:vAlign w:val="top"/>
          </w:tcPr>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评审方法：</w:t>
            </w:r>
            <w:r>
              <w:rPr>
                <w:rFonts w:hint="eastAsia" w:ascii="仿宋" w:hAnsi="仿宋" w:eastAsia="仿宋"/>
                <w:iCs/>
                <w:color w:val="auto"/>
                <w:sz w:val="28"/>
                <w:szCs w:val="28"/>
              </w:rPr>
              <w:t>综合评分法</w:t>
            </w:r>
          </w:p>
          <w:p>
            <w:pPr>
              <w:spacing w:before="120" w:line="300" w:lineRule="auto"/>
              <w:jc w:val="left"/>
              <w:rPr>
                <w:rFonts w:ascii="仿宋" w:hAnsi="仿宋" w:eastAsia="仿宋"/>
                <w:color w:val="auto"/>
                <w:sz w:val="28"/>
                <w:szCs w:val="28"/>
              </w:rPr>
            </w:pPr>
            <w:r>
              <w:rPr>
                <w:rFonts w:hint="eastAsia" w:ascii="仿宋" w:hAnsi="仿宋" w:eastAsia="仿宋"/>
                <w:iCs/>
                <w:color w:val="auto"/>
                <w:sz w:val="28"/>
                <w:szCs w:val="28"/>
              </w:rPr>
              <w:t>分值如下：</w:t>
            </w:r>
            <w:r>
              <w:rPr>
                <w:rFonts w:hint="eastAsia" w:ascii="仿宋" w:hAnsi="仿宋" w:eastAsia="仿宋"/>
                <w:color w:val="auto"/>
                <w:sz w:val="28"/>
                <w:szCs w:val="28"/>
                <w:u w:val="single"/>
              </w:rPr>
              <w:t>满分1</w:t>
            </w:r>
            <w:r>
              <w:rPr>
                <w:rFonts w:ascii="仿宋" w:hAnsi="仿宋" w:eastAsia="仿宋"/>
                <w:color w:val="auto"/>
                <w:sz w:val="28"/>
                <w:szCs w:val="28"/>
                <w:u w:val="single"/>
              </w:rPr>
              <w:t>00</w:t>
            </w:r>
            <w:r>
              <w:rPr>
                <w:rFonts w:hint="eastAsia" w:ascii="仿宋" w:hAnsi="仿宋" w:eastAsia="仿宋"/>
                <w:color w:val="auto"/>
                <w:sz w:val="28"/>
                <w:szCs w:val="28"/>
                <w:u w:val="single"/>
              </w:rPr>
              <w:t>分，具体详见第四章评审方法和标准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财务状况证明文件</w:t>
            </w:r>
          </w:p>
        </w:tc>
        <w:tc>
          <w:tcPr>
            <w:tcW w:w="7380" w:type="dxa"/>
            <w:vAlign w:val="center"/>
          </w:tcPr>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需提供</w:t>
            </w:r>
            <w:r>
              <w:rPr>
                <w:rFonts w:hint="eastAsia" w:ascii="仿宋" w:hAnsi="仿宋" w:eastAsia="仿宋"/>
                <w:b/>
                <w:color w:val="auto"/>
                <w:sz w:val="28"/>
                <w:szCs w:val="28"/>
                <w:u w:val="single"/>
              </w:rPr>
              <w:t>2020年度</w:t>
            </w:r>
            <w:r>
              <w:rPr>
                <w:rFonts w:hint="eastAsia" w:ascii="仿宋" w:hAnsi="仿宋" w:eastAsia="仿宋"/>
                <w:color w:val="auto"/>
                <w:sz w:val="28"/>
                <w:szCs w:val="28"/>
              </w:rPr>
              <w:t>的由会计师事务所出具的审计报告复印件并加盖参选人单位公章或开户银行出具的针对本采购项目的资信证明文件</w:t>
            </w:r>
            <w:r>
              <w:rPr>
                <w:rFonts w:hint="eastAsia" w:ascii="仿宋" w:hAnsi="仿宋" w:eastAsia="仿宋"/>
                <w:b/>
                <w:bCs/>
                <w:color w:val="auto"/>
                <w:sz w:val="28"/>
                <w:szCs w:val="28"/>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社会保障资金缴纳记录证明文件</w:t>
            </w:r>
          </w:p>
        </w:tc>
        <w:tc>
          <w:tcPr>
            <w:tcW w:w="7380" w:type="dxa"/>
            <w:vAlign w:val="center"/>
          </w:tcPr>
          <w:p>
            <w:pPr>
              <w:spacing w:before="120" w:line="300" w:lineRule="auto"/>
              <w:jc w:val="left"/>
              <w:rPr>
                <w:rFonts w:ascii="仿宋" w:hAnsi="仿宋" w:eastAsia="仿宋"/>
                <w:color w:val="auto"/>
                <w:sz w:val="28"/>
                <w:szCs w:val="28"/>
              </w:rPr>
            </w:pPr>
            <w:r>
              <w:rPr>
                <w:rFonts w:hint="eastAsia" w:ascii="仿宋" w:hAnsi="仿宋" w:eastAsia="仿宋"/>
                <w:color w:val="auto"/>
                <w:sz w:val="28"/>
                <w:szCs w:val="28"/>
              </w:rPr>
              <w:t>需提供</w:t>
            </w:r>
            <w:r>
              <w:rPr>
                <w:rFonts w:hint="eastAsia" w:ascii="仿宋" w:hAnsi="仿宋" w:eastAsia="仿宋" w:cs="Times New Roman"/>
                <w:b/>
                <w:color w:val="auto"/>
                <w:sz w:val="28"/>
                <w:szCs w:val="28"/>
                <w:u w:val="single"/>
              </w:rPr>
              <w:t>近半年任意一个月</w:t>
            </w:r>
            <w:r>
              <w:rPr>
                <w:rFonts w:hint="eastAsia" w:ascii="仿宋" w:hAnsi="仿宋" w:eastAsia="仿宋" w:cs="Times New Roman"/>
                <w:color w:val="auto"/>
                <w:sz w:val="28"/>
                <w:szCs w:val="28"/>
              </w:rPr>
              <w:t>的</w:t>
            </w:r>
            <w:r>
              <w:rPr>
                <w:rFonts w:hint="eastAsia" w:ascii="仿宋" w:hAnsi="仿宋" w:eastAsia="仿宋"/>
                <w:color w:val="auto"/>
                <w:sz w:val="28"/>
                <w:szCs w:val="28"/>
              </w:rPr>
              <w:t>社会保障资金缴纳记录证明文件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缴纳税收记录证明文件</w:t>
            </w:r>
          </w:p>
        </w:tc>
        <w:tc>
          <w:tcPr>
            <w:tcW w:w="7380" w:type="dxa"/>
            <w:vAlign w:val="center"/>
          </w:tcPr>
          <w:p>
            <w:pPr>
              <w:widowControl/>
              <w:spacing w:before="120" w:line="300" w:lineRule="auto"/>
              <w:ind w:left="1"/>
              <w:rPr>
                <w:rFonts w:ascii="仿宋" w:hAnsi="仿宋" w:eastAsia="仿宋"/>
                <w:color w:val="auto"/>
                <w:sz w:val="28"/>
                <w:szCs w:val="28"/>
              </w:rPr>
            </w:pPr>
            <w:r>
              <w:rPr>
                <w:rFonts w:hint="eastAsia" w:ascii="仿宋" w:hAnsi="仿宋" w:eastAsia="仿宋"/>
                <w:color w:val="auto"/>
                <w:sz w:val="28"/>
                <w:szCs w:val="28"/>
              </w:rPr>
              <w:t>需提供</w:t>
            </w:r>
            <w:r>
              <w:rPr>
                <w:rFonts w:hint="eastAsia" w:ascii="仿宋" w:hAnsi="仿宋" w:eastAsia="仿宋" w:cs="Times New Roman"/>
                <w:b/>
                <w:color w:val="auto"/>
                <w:sz w:val="28"/>
                <w:szCs w:val="28"/>
                <w:u w:val="single"/>
              </w:rPr>
              <w:t>近半年任意一个月</w:t>
            </w:r>
            <w:r>
              <w:rPr>
                <w:rFonts w:hint="eastAsia" w:ascii="仿宋" w:hAnsi="仿宋" w:eastAsia="仿宋" w:cs="Times New Roman"/>
                <w:color w:val="auto"/>
                <w:sz w:val="28"/>
                <w:szCs w:val="28"/>
              </w:rPr>
              <w:t>的</w:t>
            </w:r>
            <w:r>
              <w:rPr>
                <w:rFonts w:hint="eastAsia" w:ascii="仿宋" w:hAnsi="仿宋" w:eastAsia="仿宋"/>
                <w:color w:val="auto"/>
                <w:sz w:val="28"/>
                <w:szCs w:val="28"/>
              </w:rPr>
              <w:t>依法缴纳税收记录证明文件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 w:hRule="atLeast"/>
          <w:jc w:val="center"/>
        </w:trPr>
        <w:tc>
          <w:tcPr>
            <w:tcW w:w="9000" w:type="dxa"/>
            <w:gridSpan w:val="2"/>
            <w:vAlign w:val="center"/>
          </w:tcPr>
          <w:p>
            <w:pPr>
              <w:widowControl/>
              <w:spacing w:before="120" w:line="300" w:lineRule="auto"/>
              <w:rPr>
                <w:rFonts w:ascii="仿宋" w:hAnsi="仿宋" w:eastAsia="仿宋"/>
                <w:b/>
                <w:color w:val="auto"/>
                <w:sz w:val="28"/>
                <w:szCs w:val="28"/>
              </w:rPr>
            </w:pPr>
            <w:r>
              <w:rPr>
                <w:rFonts w:hint="eastAsia" w:ascii="仿宋" w:hAnsi="仿宋" w:eastAsia="仿宋"/>
                <w:b/>
                <w:color w:val="auto"/>
                <w:sz w:val="28"/>
                <w:szCs w:val="28"/>
              </w:rPr>
              <w:t>适用于本须知资料表的其他条款：</w:t>
            </w:r>
          </w:p>
          <w:p>
            <w:pPr>
              <w:widowControl/>
              <w:spacing w:before="120" w:line="300" w:lineRule="auto"/>
              <w:rPr>
                <w:rFonts w:ascii="仿宋" w:hAnsi="仿宋" w:eastAsia="仿宋"/>
                <w:b/>
                <w:color w:val="auto"/>
                <w:sz w:val="28"/>
                <w:szCs w:val="28"/>
              </w:rPr>
            </w:pPr>
            <w:r>
              <w:rPr>
                <w:rFonts w:hint="eastAsia" w:ascii="仿宋" w:hAnsi="仿宋" w:eastAsia="仿宋"/>
                <w:b/>
                <w:color w:val="auto"/>
                <w:sz w:val="28"/>
                <w:szCs w:val="28"/>
              </w:rPr>
              <w:t>关于非政府采购项目的情况说明。比选人所实施的非政府采购项目，主要包括：(一)比选人使用财政性资金采购的政府集中采购目录以外、采购限额标准以下的货物、工程和服务项目;(二)比选人使用非财政性资金采购的货物、服务项目以及不属于《招标投标法》、国家发展和改革委员会《必须招标的工程项目规定》、《必须招标的基础设施和公用事业项目范围规定》规定的必须招标的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20" w:type="dxa"/>
            <w:vAlign w:val="center"/>
          </w:tcPr>
          <w:p>
            <w:pPr>
              <w:autoSpaceDE w:val="0"/>
              <w:autoSpaceDN w:val="0"/>
              <w:spacing w:before="120" w:line="300" w:lineRule="auto"/>
              <w:jc w:val="center"/>
              <w:rPr>
                <w:rFonts w:ascii="仿宋" w:hAnsi="仿宋" w:eastAsia="仿宋" w:cs="黑体"/>
                <w:color w:val="auto"/>
                <w:kern w:val="0"/>
                <w:sz w:val="28"/>
                <w:szCs w:val="28"/>
                <w:lang w:val="zh-CN"/>
              </w:rPr>
            </w:pPr>
          </w:p>
        </w:tc>
        <w:tc>
          <w:tcPr>
            <w:tcW w:w="7380" w:type="dxa"/>
            <w:vAlign w:val="center"/>
          </w:tcPr>
          <w:p>
            <w:pPr>
              <w:autoSpaceDE w:val="0"/>
              <w:autoSpaceDN w:val="0"/>
              <w:spacing w:before="120" w:line="300" w:lineRule="auto"/>
              <w:rPr>
                <w:rFonts w:ascii="仿宋" w:hAnsi="仿宋" w:eastAsia="仿宋" w:cs="黑体"/>
                <w:color w:val="auto"/>
                <w:kern w:val="0"/>
                <w:sz w:val="28"/>
                <w:szCs w:val="28"/>
                <w:lang w:val="zh-CN"/>
              </w:rPr>
            </w:pPr>
            <w:r>
              <w:rPr>
                <w:rFonts w:hint="eastAsia" w:ascii="仿宋" w:hAnsi="仿宋" w:eastAsia="仿宋" w:cs="黑体"/>
                <w:color w:val="auto"/>
                <w:kern w:val="0"/>
                <w:sz w:val="28"/>
                <w:szCs w:val="28"/>
                <w:lang w:val="zh-CN"/>
              </w:rPr>
              <w:t>比选文件带有“*”符号的或者标明必须满足的条款均为重要技术指标及商务条款，对这些主要技术指标及商务条款的任何偏离将视为无效文件。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*1</w:t>
            </w:r>
          </w:p>
        </w:tc>
        <w:tc>
          <w:tcPr>
            <w:tcW w:w="7380" w:type="dxa"/>
            <w:vAlign w:val="center"/>
          </w:tcPr>
          <w:p>
            <w:pPr>
              <w:autoSpaceDE w:val="0"/>
              <w:autoSpaceDN w:val="0"/>
              <w:spacing w:before="120" w:line="300" w:lineRule="auto"/>
              <w:rPr>
                <w:rFonts w:ascii="仿宋" w:hAnsi="仿宋" w:eastAsia="仿宋" w:cs="黑体"/>
                <w:color w:val="auto"/>
                <w:kern w:val="0"/>
                <w:sz w:val="28"/>
                <w:szCs w:val="28"/>
                <w:lang w:val="zh-CN"/>
              </w:rPr>
            </w:pPr>
            <w:r>
              <w:rPr>
                <w:rFonts w:hint="eastAsia" w:ascii="仿宋" w:hAnsi="仿宋" w:eastAsia="仿宋" w:cs="黑体"/>
                <w:color w:val="auto"/>
                <w:kern w:val="0"/>
                <w:sz w:val="28"/>
                <w:szCs w:val="28"/>
                <w:lang w:val="zh-CN"/>
              </w:rPr>
              <w:t>参选人如果在参选文件中提供了虚假材料，在任何时候采购人都有权否决其参选，并视情况追究其责任。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*2</w:t>
            </w:r>
          </w:p>
        </w:tc>
        <w:tc>
          <w:tcPr>
            <w:tcW w:w="7380" w:type="dxa"/>
            <w:vAlign w:val="center"/>
          </w:tcPr>
          <w:p>
            <w:pPr>
              <w:autoSpaceDE w:val="0"/>
              <w:autoSpaceDN w:val="0"/>
              <w:spacing w:before="120" w:line="300" w:lineRule="auto"/>
              <w:rPr>
                <w:rFonts w:ascii="仿宋" w:hAnsi="仿宋" w:eastAsia="仿宋" w:cs="黑体"/>
                <w:color w:val="auto"/>
                <w:kern w:val="0"/>
                <w:sz w:val="28"/>
                <w:szCs w:val="28"/>
                <w:lang w:val="zh-CN"/>
              </w:rPr>
            </w:pPr>
            <w:r>
              <w:rPr>
                <w:rFonts w:hint="eastAsia" w:ascii="仿宋" w:hAnsi="仿宋" w:eastAsia="仿宋" w:cs="黑体"/>
                <w:color w:val="auto"/>
                <w:kern w:val="0"/>
                <w:sz w:val="28"/>
                <w:szCs w:val="28"/>
                <w:lang w:val="zh-CN"/>
              </w:rPr>
              <w:t>参选人须根据比选文件要求，如实逐项逐条填写技术服务偏离表，对于那些可以用量化的形式表示的条款，必须明确回答，或者以功能描述回答。任何通过简单拷贝比选文件技术规格要求或者简单标注“满足”、“符合”的参选将视为无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3</w:t>
            </w:r>
          </w:p>
        </w:tc>
        <w:tc>
          <w:tcPr>
            <w:tcW w:w="7380" w:type="dxa"/>
            <w:vAlign w:val="center"/>
          </w:tcPr>
          <w:p>
            <w:pPr>
              <w:autoSpaceDE w:val="0"/>
              <w:autoSpaceDN w:val="0"/>
              <w:spacing w:before="120" w:line="300" w:lineRule="auto"/>
              <w:rPr>
                <w:rFonts w:ascii="仿宋" w:hAnsi="仿宋" w:eastAsia="仿宋" w:cs="黑体"/>
                <w:color w:val="auto"/>
                <w:kern w:val="0"/>
                <w:sz w:val="28"/>
                <w:szCs w:val="28"/>
                <w:lang w:val="zh-CN"/>
              </w:rPr>
            </w:pPr>
            <w:r>
              <w:rPr>
                <w:rFonts w:hint="eastAsia" w:ascii="仿宋" w:hAnsi="仿宋" w:eastAsia="仿宋" w:cs="黑体"/>
                <w:color w:val="auto"/>
                <w:kern w:val="0"/>
                <w:sz w:val="28"/>
                <w:szCs w:val="28"/>
                <w:lang w:val="zh-CN"/>
              </w:rPr>
              <w:t>对比选文件中选</w:t>
            </w:r>
            <w:r>
              <w:rPr>
                <w:rFonts w:hint="eastAsia" w:ascii="仿宋" w:hAnsi="仿宋" w:eastAsia="仿宋" w:cs="黑体"/>
                <w:color w:val="auto"/>
                <w:kern w:val="0"/>
                <w:sz w:val="28"/>
                <w:szCs w:val="28"/>
                <w:u w:val="single"/>
                <w:lang w:val="zh-CN"/>
              </w:rPr>
              <w:t>注*</w:t>
            </w:r>
            <w:r>
              <w:rPr>
                <w:rFonts w:hint="eastAsia" w:ascii="仿宋" w:hAnsi="仿宋" w:eastAsia="仿宋" w:cs="黑体"/>
                <w:color w:val="auto"/>
                <w:kern w:val="0"/>
                <w:sz w:val="28"/>
                <w:szCs w:val="28"/>
                <w:lang w:val="zh-CN"/>
              </w:rPr>
              <w:t>的内容，必须在参选文件中提供技术支持资料作为证明。技术支持资料以厂家公开发布的印刷资料、或者由有关政府部门或者检测机构合法出具的文件或者报告。凡不符合上述要求的，应当视为无效技术支持资料。如上述材料之间存在不一致的，以有关政府部门或者检测机构合法出具的文件或者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*4</w:t>
            </w:r>
          </w:p>
        </w:tc>
        <w:tc>
          <w:tcPr>
            <w:tcW w:w="7380" w:type="dxa"/>
            <w:vAlign w:val="center"/>
          </w:tcPr>
          <w:p>
            <w:pPr>
              <w:autoSpaceDE w:val="0"/>
              <w:autoSpaceDN w:val="0"/>
              <w:spacing w:before="120" w:line="300" w:lineRule="auto"/>
              <w:rPr>
                <w:rFonts w:ascii="仿宋" w:hAnsi="仿宋" w:eastAsia="仿宋" w:cs="黑体"/>
                <w:color w:val="auto"/>
                <w:kern w:val="0"/>
                <w:sz w:val="28"/>
                <w:szCs w:val="28"/>
                <w:lang w:val="zh-CN"/>
              </w:rPr>
            </w:pPr>
            <w:r>
              <w:rPr>
                <w:rFonts w:hint="eastAsia" w:ascii="仿宋" w:hAnsi="仿宋" w:eastAsia="仿宋" w:cs="黑体"/>
                <w:color w:val="auto"/>
                <w:kern w:val="0"/>
                <w:sz w:val="28"/>
                <w:szCs w:val="28"/>
                <w:lang w:val="zh-CN"/>
              </w:rPr>
              <w:t>参选人在参加本次采购活动前三年中有重大违法记录的，其参选将视为无效文件。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*5</w:t>
            </w:r>
          </w:p>
        </w:tc>
        <w:tc>
          <w:tcPr>
            <w:tcW w:w="7380" w:type="dxa"/>
            <w:vAlign w:val="center"/>
          </w:tcPr>
          <w:p>
            <w:pPr>
              <w:autoSpaceDE w:val="0"/>
              <w:autoSpaceDN w:val="0"/>
              <w:spacing w:before="120" w:line="300" w:lineRule="auto"/>
              <w:rPr>
                <w:rFonts w:ascii="仿宋" w:hAnsi="仿宋" w:eastAsia="仿宋" w:cs="黑体"/>
                <w:color w:val="auto"/>
                <w:kern w:val="0"/>
                <w:sz w:val="28"/>
                <w:szCs w:val="28"/>
                <w:lang w:val="zh-CN"/>
              </w:rPr>
            </w:pPr>
            <w:r>
              <w:rPr>
                <w:rFonts w:hint="eastAsia" w:ascii="仿宋" w:hAnsi="仿宋" w:eastAsia="仿宋" w:cs="黑体"/>
                <w:color w:val="auto"/>
                <w:kern w:val="0"/>
                <w:sz w:val="28"/>
                <w:szCs w:val="28"/>
                <w:lang w:val="zh-CN"/>
              </w:rPr>
              <w:t>参选人未按比选文件的要求提供资格证明文件的，其参选将被视为无效文件。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20" w:type="dxa"/>
            <w:vAlign w:val="center"/>
          </w:tcPr>
          <w:p>
            <w:pPr>
              <w:spacing w:before="120" w:line="300" w:lineRule="auto"/>
              <w:jc w:val="center"/>
              <w:rPr>
                <w:rFonts w:ascii="仿宋" w:hAnsi="仿宋" w:eastAsia="仿宋"/>
                <w:color w:val="auto"/>
                <w:sz w:val="28"/>
                <w:szCs w:val="28"/>
              </w:rPr>
            </w:pPr>
            <w:r>
              <w:rPr>
                <w:rFonts w:hint="eastAsia" w:ascii="仿宋" w:hAnsi="仿宋" w:eastAsia="仿宋"/>
                <w:color w:val="auto"/>
                <w:sz w:val="28"/>
                <w:szCs w:val="28"/>
              </w:rPr>
              <w:t>*6</w:t>
            </w:r>
          </w:p>
        </w:tc>
        <w:tc>
          <w:tcPr>
            <w:tcW w:w="7380" w:type="dxa"/>
            <w:vAlign w:val="center"/>
          </w:tcPr>
          <w:p>
            <w:pPr>
              <w:autoSpaceDE w:val="0"/>
              <w:autoSpaceDN w:val="0"/>
              <w:spacing w:before="120" w:line="300" w:lineRule="auto"/>
              <w:jc w:val="left"/>
              <w:rPr>
                <w:rFonts w:ascii="仿宋" w:hAnsi="仿宋" w:eastAsia="仿宋" w:cs="黑体"/>
                <w:color w:val="auto"/>
                <w:kern w:val="0"/>
                <w:sz w:val="28"/>
                <w:szCs w:val="28"/>
                <w:lang w:val="zh-CN"/>
              </w:rPr>
            </w:pPr>
            <w:r>
              <w:rPr>
                <w:rFonts w:hint="eastAsia" w:ascii="仿宋" w:hAnsi="仿宋" w:eastAsia="仿宋" w:cs="黑体"/>
                <w:color w:val="auto"/>
                <w:kern w:val="0"/>
                <w:sz w:val="28"/>
                <w:szCs w:val="28"/>
                <w:lang w:val="zh-CN"/>
              </w:rPr>
              <w:t>报价一览表、参选文件按比选文件要求有效签署并加盖参选人单位公章。</w:t>
            </w:r>
          </w:p>
        </w:tc>
      </w:tr>
      <w:bookmarkEnd w:id="58"/>
    </w:tbl>
    <w:p>
      <w:pPr>
        <w:rPr>
          <w:rFonts w:ascii="仿宋" w:hAnsi="仿宋" w:eastAsia="仿宋"/>
          <w:color w:val="auto"/>
          <w:sz w:val="28"/>
          <w:szCs w:val="28"/>
        </w:rPr>
      </w:pPr>
    </w:p>
    <w:p>
      <w:pPr>
        <w:widowControl/>
        <w:jc w:val="left"/>
        <w:rPr>
          <w:rFonts w:ascii="仿宋" w:hAnsi="仿宋" w:eastAsia="仿宋"/>
          <w:b/>
          <w:color w:val="auto"/>
          <w:sz w:val="28"/>
          <w:szCs w:val="28"/>
        </w:rPr>
      </w:pPr>
    </w:p>
    <w:p>
      <w:pPr>
        <w:widowControl/>
        <w:jc w:val="left"/>
        <w:rPr>
          <w:rFonts w:ascii="仿宋" w:hAnsi="仿宋" w:eastAsia="仿宋"/>
          <w:b/>
          <w:color w:val="auto"/>
          <w:sz w:val="28"/>
          <w:szCs w:val="28"/>
        </w:rPr>
      </w:pPr>
      <w:r>
        <w:rPr>
          <w:rFonts w:ascii="仿宋" w:hAnsi="仿宋" w:eastAsia="仿宋"/>
          <w:b/>
          <w:color w:val="auto"/>
          <w:sz w:val="28"/>
          <w:szCs w:val="28"/>
        </w:rPr>
        <w:br w:type="page"/>
      </w:r>
    </w:p>
    <w:p>
      <w:pPr>
        <w:tabs>
          <w:tab w:val="right" w:leader="dot" w:pos="8364"/>
        </w:tabs>
        <w:spacing w:before="360" w:after="240" w:line="360" w:lineRule="auto"/>
        <w:ind w:right="462" w:rightChars="220" w:firstLine="284"/>
        <w:jc w:val="center"/>
        <w:outlineLvl w:val="0"/>
        <w:rPr>
          <w:rFonts w:hint="eastAsia" w:ascii="仿宋" w:hAnsi="仿宋" w:eastAsia="仿宋"/>
          <w:b/>
          <w:color w:val="auto"/>
          <w:sz w:val="44"/>
          <w:szCs w:val="44"/>
        </w:rPr>
      </w:pPr>
      <w:bookmarkStart w:id="60" w:name="_Toc92709509"/>
      <w:bookmarkStart w:id="61" w:name="_Toc23068"/>
      <w:r>
        <w:rPr>
          <w:rFonts w:hint="eastAsia" w:ascii="仿宋" w:hAnsi="仿宋" w:eastAsia="仿宋"/>
          <w:b/>
          <w:color w:val="auto"/>
          <w:sz w:val="44"/>
          <w:szCs w:val="44"/>
        </w:rPr>
        <w:t>第四章评审方法和标准</w:t>
      </w:r>
      <w:bookmarkEnd w:id="59"/>
      <w:bookmarkEnd w:id="60"/>
      <w:bookmarkEnd w:id="61"/>
    </w:p>
    <w:p>
      <w:pPr>
        <w:pStyle w:val="3"/>
        <w:tabs>
          <w:tab w:val="left" w:pos="3173"/>
        </w:tabs>
        <w:jc w:val="both"/>
        <w:rPr>
          <w:rFonts w:ascii="黑体" w:hAnsi="黑体"/>
          <w:color w:val="auto"/>
          <w:sz w:val="28"/>
          <w:szCs w:val="28"/>
        </w:rPr>
      </w:pPr>
      <w:bookmarkStart w:id="62" w:name="_Toc536007467"/>
      <w:bookmarkStart w:id="63" w:name="_Toc32017"/>
      <w:bookmarkStart w:id="64" w:name="_Toc44504264"/>
      <w:bookmarkStart w:id="65" w:name="_Toc6564294"/>
      <w:bookmarkStart w:id="66" w:name="_Toc92709510"/>
      <w:bookmarkStart w:id="67" w:name="_Toc43818677"/>
      <w:r>
        <w:rPr>
          <w:rFonts w:hint="eastAsia" w:ascii="黑体" w:hAnsi="黑体"/>
          <w:color w:val="auto"/>
          <w:sz w:val="28"/>
          <w:szCs w:val="28"/>
        </w:rPr>
        <w:t>一、资格性审查</w:t>
      </w:r>
      <w:bookmarkEnd w:id="62"/>
      <w:bookmarkEnd w:id="63"/>
      <w:bookmarkEnd w:id="64"/>
      <w:bookmarkEnd w:id="65"/>
      <w:bookmarkEnd w:id="66"/>
      <w:bookmarkEnd w:id="67"/>
    </w:p>
    <w:tbl>
      <w:tblPr>
        <w:tblStyle w:val="33"/>
        <w:tblW w:w="931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89"/>
        <w:gridCol w:w="2291"/>
        <w:gridCol w:w="2882"/>
        <w:gridCol w:w="335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3" w:hRule="atLeast"/>
          <w:tblHeader/>
          <w:jc w:val="center"/>
        </w:trPr>
        <w:tc>
          <w:tcPr>
            <w:tcW w:w="789" w:type="dxa"/>
            <w:vAlign w:val="center"/>
          </w:tcPr>
          <w:p>
            <w:pPr>
              <w:jc w:val="center"/>
              <w:rPr>
                <w:rFonts w:ascii="仿宋" w:hAnsi="仿宋" w:eastAsia="仿宋"/>
                <w:b/>
                <w:color w:val="auto"/>
                <w:sz w:val="28"/>
                <w:szCs w:val="28"/>
              </w:rPr>
            </w:pPr>
            <w:r>
              <w:rPr>
                <w:rFonts w:hint="eastAsia" w:ascii="仿宋" w:hAnsi="仿宋" w:eastAsia="仿宋"/>
                <w:b/>
                <w:color w:val="auto"/>
                <w:sz w:val="28"/>
                <w:szCs w:val="28"/>
              </w:rPr>
              <w:t>序号</w:t>
            </w:r>
          </w:p>
        </w:tc>
        <w:tc>
          <w:tcPr>
            <w:tcW w:w="2291" w:type="dxa"/>
            <w:vAlign w:val="center"/>
          </w:tcPr>
          <w:p>
            <w:pPr>
              <w:jc w:val="center"/>
              <w:rPr>
                <w:rFonts w:ascii="仿宋" w:hAnsi="仿宋" w:eastAsia="仿宋"/>
                <w:b/>
                <w:color w:val="auto"/>
                <w:sz w:val="28"/>
                <w:szCs w:val="28"/>
              </w:rPr>
            </w:pPr>
            <w:r>
              <w:rPr>
                <w:rFonts w:hint="eastAsia" w:ascii="仿宋" w:hAnsi="仿宋" w:eastAsia="仿宋"/>
                <w:b/>
                <w:color w:val="auto"/>
                <w:sz w:val="28"/>
                <w:szCs w:val="28"/>
              </w:rPr>
              <w:t>项目内容</w:t>
            </w:r>
          </w:p>
        </w:tc>
        <w:tc>
          <w:tcPr>
            <w:tcW w:w="2882" w:type="dxa"/>
            <w:vAlign w:val="center"/>
          </w:tcPr>
          <w:p>
            <w:pPr>
              <w:jc w:val="center"/>
              <w:rPr>
                <w:rFonts w:ascii="仿宋" w:hAnsi="仿宋" w:eastAsia="仿宋"/>
                <w:b/>
                <w:color w:val="auto"/>
                <w:sz w:val="28"/>
                <w:szCs w:val="28"/>
              </w:rPr>
            </w:pPr>
            <w:r>
              <w:rPr>
                <w:rFonts w:hint="eastAsia" w:ascii="仿宋" w:hAnsi="仿宋" w:eastAsia="仿宋"/>
                <w:b/>
                <w:color w:val="auto"/>
                <w:sz w:val="28"/>
                <w:szCs w:val="28"/>
              </w:rPr>
              <w:t>合格条件及标准</w:t>
            </w:r>
          </w:p>
        </w:tc>
        <w:tc>
          <w:tcPr>
            <w:tcW w:w="3353" w:type="dxa"/>
            <w:vAlign w:val="center"/>
          </w:tcPr>
          <w:p>
            <w:pPr>
              <w:jc w:val="center"/>
              <w:rPr>
                <w:rFonts w:ascii="仿宋" w:hAnsi="仿宋" w:eastAsia="仿宋"/>
                <w:b/>
                <w:color w:val="auto"/>
                <w:sz w:val="28"/>
                <w:szCs w:val="28"/>
              </w:rPr>
            </w:pPr>
            <w:r>
              <w:rPr>
                <w:rFonts w:hint="eastAsia" w:ascii="仿宋" w:hAnsi="仿宋" w:eastAsia="仿宋"/>
                <w:b/>
                <w:color w:val="auto"/>
                <w:sz w:val="28"/>
                <w:szCs w:val="28"/>
              </w:rPr>
              <w:t>参选人具备的条件或说明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89"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2291"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法人营业执照</w:t>
            </w:r>
          </w:p>
        </w:tc>
        <w:tc>
          <w:tcPr>
            <w:tcW w:w="2882"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按比选文件规定提供</w:t>
            </w:r>
          </w:p>
        </w:tc>
        <w:tc>
          <w:tcPr>
            <w:tcW w:w="3353"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营业执照副本/事业单位法人证书/有权机关有效查验的资格证明，复印件加盖参选人公章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89"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2</w:t>
            </w:r>
          </w:p>
        </w:tc>
        <w:tc>
          <w:tcPr>
            <w:tcW w:w="2291"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纳税记录</w:t>
            </w:r>
          </w:p>
        </w:tc>
        <w:tc>
          <w:tcPr>
            <w:tcW w:w="2882" w:type="dxa"/>
            <w:vAlign w:val="center"/>
          </w:tcPr>
          <w:p>
            <w:pPr>
              <w:jc w:val="left"/>
              <w:rPr>
                <w:rFonts w:ascii="仿宋" w:hAnsi="仿宋" w:eastAsia="仿宋"/>
                <w:color w:val="auto"/>
                <w:sz w:val="28"/>
                <w:szCs w:val="28"/>
              </w:rPr>
            </w:pPr>
            <w:r>
              <w:rPr>
                <w:rFonts w:hint="eastAsia" w:ascii="仿宋" w:hAnsi="仿宋" w:eastAsia="仿宋"/>
                <w:b/>
                <w:color w:val="auto"/>
                <w:sz w:val="28"/>
                <w:szCs w:val="28"/>
              </w:rPr>
              <w:t>近半年任意一个月</w:t>
            </w:r>
            <w:r>
              <w:rPr>
                <w:rFonts w:hint="eastAsia" w:ascii="仿宋" w:hAnsi="仿宋" w:eastAsia="仿宋"/>
                <w:color w:val="auto"/>
                <w:sz w:val="28"/>
                <w:szCs w:val="28"/>
              </w:rPr>
              <w:t>的依法缴纳税收记录证明文件</w:t>
            </w:r>
          </w:p>
        </w:tc>
        <w:tc>
          <w:tcPr>
            <w:tcW w:w="3353" w:type="dxa"/>
            <w:vAlign w:val="center"/>
          </w:tcPr>
          <w:p>
            <w:pPr>
              <w:jc w:val="left"/>
              <w:rPr>
                <w:rFonts w:ascii="仿宋" w:hAnsi="仿宋" w:eastAsia="仿宋"/>
                <w:color w:val="auto"/>
                <w:sz w:val="28"/>
                <w:szCs w:val="28"/>
              </w:rPr>
            </w:pPr>
            <w:r>
              <w:rPr>
                <w:rFonts w:hint="eastAsia" w:ascii="仿宋" w:hAnsi="仿宋" w:eastAsia="仿宋"/>
                <w:color w:val="auto"/>
                <w:sz w:val="28"/>
                <w:szCs w:val="28"/>
              </w:rPr>
              <w:t>复印件加盖参选人公章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89"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3</w:t>
            </w:r>
          </w:p>
        </w:tc>
        <w:tc>
          <w:tcPr>
            <w:tcW w:w="2291"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社保记录</w:t>
            </w:r>
          </w:p>
        </w:tc>
        <w:tc>
          <w:tcPr>
            <w:tcW w:w="2882" w:type="dxa"/>
            <w:vAlign w:val="center"/>
          </w:tcPr>
          <w:p>
            <w:pPr>
              <w:jc w:val="left"/>
              <w:rPr>
                <w:rFonts w:ascii="仿宋" w:hAnsi="仿宋" w:eastAsia="仿宋"/>
                <w:color w:val="auto"/>
                <w:sz w:val="28"/>
                <w:szCs w:val="28"/>
              </w:rPr>
            </w:pPr>
            <w:r>
              <w:rPr>
                <w:rFonts w:hint="eastAsia" w:ascii="仿宋" w:hAnsi="仿宋" w:eastAsia="仿宋"/>
                <w:b/>
                <w:color w:val="auto"/>
                <w:sz w:val="28"/>
                <w:szCs w:val="28"/>
              </w:rPr>
              <w:t>近半年任意一个月</w:t>
            </w:r>
            <w:r>
              <w:rPr>
                <w:rFonts w:hint="eastAsia" w:ascii="仿宋" w:hAnsi="仿宋" w:eastAsia="仿宋"/>
                <w:color w:val="auto"/>
                <w:sz w:val="28"/>
                <w:szCs w:val="28"/>
              </w:rPr>
              <w:t>的社会保障资金缴纳记录证明文件</w:t>
            </w:r>
          </w:p>
        </w:tc>
        <w:tc>
          <w:tcPr>
            <w:tcW w:w="3353" w:type="dxa"/>
            <w:vAlign w:val="center"/>
          </w:tcPr>
          <w:p>
            <w:pPr>
              <w:jc w:val="left"/>
              <w:rPr>
                <w:rFonts w:ascii="仿宋" w:hAnsi="仿宋" w:eastAsia="仿宋"/>
                <w:color w:val="auto"/>
                <w:sz w:val="28"/>
                <w:szCs w:val="28"/>
              </w:rPr>
            </w:pPr>
            <w:r>
              <w:rPr>
                <w:rFonts w:hint="eastAsia" w:ascii="仿宋" w:hAnsi="仿宋" w:eastAsia="仿宋"/>
                <w:color w:val="auto"/>
                <w:sz w:val="28"/>
                <w:szCs w:val="28"/>
              </w:rPr>
              <w:t>复印件加盖参选人公章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89"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4</w:t>
            </w:r>
          </w:p>
        </w:tc>
        <w:tc>
          <w:tcPr>
            <w:tcW w:w="2291"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财务状况证明文件</w:t>
            </w:r>
          </w:p>
        </w:tc>
        <w:tc>
          <w:tcPr>
            <w:tcW w:w="2882" w:type="dxa"/>
            <w:vAlign w:val="center"/>
          </w:tcPr>
          <w:p>
            <w:pPr>
              <w:jc w:val="left"/>
              <w:rPr>
                <w:rFonts w:ascii="仿宋" w:hAnsi="仿宋" w:eastAsia="仿宋"/>
                <w:color w:val="auto"/>
                <w:sz w:val="28"/>
                <w:szCs w:val="28"/>
              </w:rPr>
            </w:pPr>
            <w:r>
              <w:rPr>
                <w:rFonts w:hint="eastAsia" w:ascii="仿宋" w:hAnsi="仿宋" w:eastAsia="仿宋"/>
                <w:color w:val="auto"/>
                <w:sz w:val="28"/>
                <w:szCs w:val="28"/>
              </w:rPr>
              <w:t>会计师事务所出具的</w:t>
            </w:r>
            <w:r>
              <w:rPr>
                <w:rFonts w:hint="eastAsia" w:ascii="仿宋" w:hAnsi="仿宋" w:eastAsia="仿宋"/>
                <w:b/>
                <w:color w:val="auto"/>
                <w:sz w:val="28"/>
                <w:szCs w:val="28"/>
              </w:rPr>
              <w:t>2020年度</w:t>
            </w:r>
            <w:r>
              <w:rPr>
                <w:rFonts w:hint="eastAsia" w:ascii="仿宋" w:hAnsi="仿宋" w:eastAsia="仿宋"/>
                <w:color w:val="auto"/>
                <w:sz w:val="28"/>
                <w:szCs w:val="28"/>
              </w:rPr>
              <w:t>财务审计报告或近三个月内银行开具的资信证明。</w:t>
            </w:r>
          </w:p>
        </w:tc>
        <w:tc>
          <w:tcPr>
            <w:tcW w:w="3353" w:type="dxa"/>
            <w:vAlign w:val="center"/>
          </w:tcPr>
          <w:p>
            <w:pPr>
              <w:jc w:val="left"/>
              <w:rPr>
                <w:rFonts w:ascii="仿宋" w:hAnsi="仿宋" w:eastAsia="仿宋"/>
                <w:color w:val="auto"/>
                <w:sz w:val="28"/>
                <w:szCs w:val="28"/>
              </w:rPr>
            </w:pPr>
            <w:r>
              <w:rPr>
                <w:rFonts w:hint="eastAsia" w:ascii="仿宋" w:hAnsi="仿宋" w:eastAsia="仿宋"/>
                <w:color w:val="auto"/>
                <w:sz w:val="28"/>
                <w:szCs w:val="28"/>
              </w:rPr>
              <w:t>审计报告复印件加盖参选人公章或资信证明</w:t>
            </w:r>
            <w:r>
              <w:rPr>
                <w:rFonts w:hint="eastAsia" w:ascii="仿宋" w:hAnsi="仿宋" w:eastAsia="仿宋"/>
                <w:b/>
                <w:bCs/>
                <w:color w:val="auto"/>
                <w:sz w:val="28"/>
                <w:szCs w:val="28"/>
              </w:rPr>
              <w:t>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89"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5</w:t>
            </w:r>
          </w:p>
        </w:tc>
        <w:tc>
          <w:tcPr>
            <w:tcW w:w="2291"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参加本次采购活动前三年内，在经营活动中没有重大违法记录的书面声明</w:t>
            </w:r>
          </w:p>
        </w:tc>
        <w:tc>
          <w:tcPr>
            <w:tcW w:w="2882" w:type="dxa"/>
            <w:vAlign w:val="center"/>
          </w:tcPr>
          <w:p>
            <w:pPr>
              <w:jc w:val="left"/>
              <w:rPr>
                <w:rFonts w:ascii="仿宋" w:hAnsi="仿宋" w:eastAsia="仿宋"/>
                <w:color w:val="auto"/>
                <w:sz w:val="28"/>
                <w:szCs w:val="28"/>
              </w:rPr>
            </w:pPr>
            <w:r>
              <w:rPr>
                <w:rFonts w:hint="eastAsia" w:ascii="仿宋" w:hAnsi="仿宋" w:eastAsia="仿宋"/>
                <w:color w:val="auto"/>
                <w:sz w:val="28"/>
                <w:szCs w:val="28"/>
              </w:rPr>
              <w:t>按比选文件规定提供</w:t>
            </w:r>
          </w:p>
        </w:tc>
        <w:tc>
          <w:tcPr>
            <w:tcW w:w="3353" w:type="dxa"/>
            <w:vAlign w:val="center"/>
          </w:tcPr>
          <w:p>
            <w:pPr>
              <w:jc w:val="left"/>
              <w:rPr>
                <w:rFonts w:ascii="仿宋" w:hAnsi="仿宋" w:eastAsia="仿宋"/>
                <w:color w:val="auto"/>
                <w:sz w:val="28"/>
                <w:szCs w:val="28"/>
              </w:rPr>
            </w:pPr>
            <w:r>
              <w:rPr>
                <w:rFonts w:hint="eastAsia" w:ascii="仿宋" w:hAnsi="仿宋" w:eastAsia="仿宋"/>
                <w:color w:val="auto"/>
                <w:sz w:val="28"/>
                <w:szCs w:val="28"/>
              </w:rPr>
              <w:t>原件加盖参选人公章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89" w:type="dxa"/>
            <w:vAlign w:val="center"/>
          </w:tcPr>
          <w:p>
            <w:pPr>
              <w:rPr>
                <w:rFonts w:ascii="仿宋" w:hAnsi="仿宋" w:eastAsia="仿宋"/>
                <w:color w:val="auto"/>
                <w:sz w:val="28"/>
                <w:szCs w:val="28"/>
              </w:rPr>
            </w:pPr>
            <w:r>
              <w:rPr>
                <w:rFonts w:hint="eastAsia" w:ascii="仿宋" w:hAnsi="仿宋" w:eastAsia="仿宋"/>
                <w:color w:val="auto"/>
                <w:sz w:val="28"/>
                <w:szCs w:val="28"/>
              </w:rPr>
              <w:t>6</w:t>
            </w:r>
          </w:p>
        </w:tc>
        <w:tc>
          <w:tcPr>
            <w:tcW w:w="2291" w:type="dxa"/>
            <w:vAlign w:val="center"/>
          </w:tcPr>
          <w:p>
            <w:pPr>
              <w:rPr>
                <w:rFonts w:ascii="仿宋" w:hAnsi="仿宋" w:eastAsia="仿宋"/>
                <w:color w:val="auto"/>
                <w:sz w:val="28"/>
                <w:szCs w:val="28"/>
              </w:rPr>
            </w:pPr>
            <w:r>
              <w:rPr>
                <w:rFonts w:hint="eastAsia" w:ascii="仿宋" w:hAnsi="仿宋" w:eastAsia="仿宋"/>
                <w:color w:val="auto"/>
                <w:sz w:val="28"/>
                <w:szCs w:val="28"/>
              </w:rPr>
              <w:t>参加本次采购活动前三年内，未列入失信被执行人、重大税收违法案件当事人名单、政府采购严重违法失信行为记录名单的</w:t>
            </w:r>
            <w:r>
              <w:rPr>
                <w:rFonts w:hint="eastAsia" w:ascii="仿宋" w:hAnsi="仿宋" w:eastAsia="仿宋" w:cs="宋体"/>
                <w:b/>
                <w:bCs/>
                <w:color w:val="auto"/>
                <w:spacing w:val="-2"/>
                <w:sz w:val="28"/>
                <w:szCs w:val="28"/>
              </w:rPr>
              <w:t>信用记录查询截图</w:t>
            </w:r>
          </w:p>
        </w:tc>
        <w:tc>
          <w:tcPr>
            <w:tcW w:w="2882" w:type="dxa"/>
            <w:vAlign w:val="center"/>
          </w:tcPr>
          <w:p>
            <w:pPr>
              <w:jc w:val="left"/>
              <w:rPr>
                <w:rFonts w:ascii="仿宋" w:hAnsi="仿宋" w:eastAsia="仿宋"/>
                <w:color w:val="auto"/>
                <w:sz w:val="28"/>
                <w:szCs w:val="28"/>
              </w:rPr>
            </w:pPr>
            <w:r>
              <w:rPr>
                <w:rFonts w:hint="eastAsia" w:ascii="仿宋" w:hAnsi="仿宋" w:eastAsia="仿宋"/>
                <w:color w:val="auto"/>
                <w:sz w:val="28"/>
                <w:szCs w:val="28"/>
              </w:rPr>
              <w:t>按比选文件规定提供</w:t>
            </w:r>
          </w:p>
        </w:tc>
        <w:tc>
          <w:tcPr>
            <w:tcW w:w="3353" w:type="dxa"/>
            <w:vAlign w:val="center"/>
          </w:tcPr>
          <w:p>
            <w:pPr>
              <w:jc w:val="left"/>
              <w:rPr>
                <w:rFonts w:ascii="仿宋" w:hAnsi="仿宋" w:eastAsia="仿宋"/>
                <w:color w:val="auto"/>
                <w:sz w:val="28"/>
                <w:szCs w:val="28"/>
              </w:rPr>
            </w:pPr>
            <w:r>
              <w:rPr>
                <w:rFonts w:hint="eastAsia" w:ascii="仿宋" w:hAnsi="仿宋" w:eastAsia="仿宋"/>
                <w:color w:val="auto"/>
                <w:sz w:val="28"/>
                <w:szCs w:val="28"/>
              </w:rPr>
              <w:t>原件加盖参选人公章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89" w:type="dxa"/>
            <w:vAlign w:val="center"/>
          </w:tcPr>
          <w:p>
            <w:pPr>
              <w:rPr>
                <w:rFonts w:ascii="仿宋" w:hAnsi="仿宋" w:eastAsia="仿宋"/>
                <w:color w:val="auto"/>
                <w:sz w:val="28"/>
                <w:szCs w:val="28"/>
              </w:rPr>
            </w:pPr>
          </w:p>
        </w:tc>
        <w:tc>
          <w:tcPr>
            <w:tcW w:w="2291"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备注</w:t>
            </w:r>
          </w:p>
        </w:tc>
        <w:tc>
          <w:tcPr>
            <w:tcW w:w="2882"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有一项不合格，即为资格审查不合格</w:t>
            </w:r>
          </w:p>
        </w:tc>
        <w:tc>
          <w:tcPr>
            <w:tcW w:w="3353" w:type="dxa"/>
            <w:vAlign w:val="center"/>
          </w:tcPr>
          <w:p>
            <w:pPr>
              <w:jc w:val="left"/>
              <w:rPr>
                <w:rFonts w:ascii="仿宋" w:hAnsi="仿宋" w:eastAsia="仿宋"/>
                <w:color w:val="auto"/>
                <w:sz w:val="28"/>
                <w:szCs w:val="28"/>
              </w:rPr>
            </w:pPr>
          </w:p>
        </w:tc>
      </w:tr>
    </w:tbl>
    <w:p>
      <w:pPr>
        <w:rPr>
          <w:rFonts w:ascii="仿宋" w:hAnsi="仿宋" w:eastAsia="仿宋"/>
          <w:color w:val="auto"/>
          <w:sz w:val="28"/>
          <w:szCs w:val="28"/>
        </w:rPr>
      </w:pPr>
      <w:bookmarkStart w:id="68" w:name="_Toc536007468"/>
      <w:bookmarkStart w:id="69" w:name="_Toc6564295"/>
    </w:p>
    <w:p>
      <w:pPr>
        <w:rPr>
          <w:rFonts w:ascii="仿宋" w:hAnsi="仿宋" w:eastAsia="仿宋"/>
          <w:color w:val="auto"/>
          <w:sz w:val="28"/>
          <w:szCs w:val="28"/>
        </w:rPr>
      </w:pPr>
      <w:r>
        <w:rPr>
          <w:rFonts w:hint="eastAsia" w:ascii="仿宋" w:hAnsi="仿宋" w:eastAsia="仿宋"/>
          <w:color w:val="auto"/>
          <w:sz w:val="28"/>
          <w:szCs w:val="28"/>
        </w:rPr>
        <w:br w:type="page"/>
      </w:r>
    </w:p>
    <w:p>
      <w:pPr>
        <w:pStyle w:val="3"/>
        <w:tabs>
          <w:tab w:val="left" w:pos="3173"/>
        </w:tabs>
        <w:jc w:val="both"/>
        <w:rPr>
          <w:rFonts w:ascii="黑体" w:hAnsi="黑体"/>
          <w:color w:val="auto"/>
          <w:sz w:val="28"/>
          <w:szCs w:val="28"/>
        </w:rPr>
      </w:pPr>
      <w:bookmarkStart w:id="70" w:name="_Toc14850"/>
      <w:bookmarkStart w:id="71" w:name="_Toc92709511"/>
      <w:bookmarkStart w:id="72" w:name="_Toc43818678"/>
      <w:bookmarkStart w:id="73" w:name="_Toc44504265"/>
      <w:r>
        <w:rPr>
          <w:rFonts w:hint="eastAsia" w:ascii="黑体" w:hAnsi="黑体"/>
          <w:color w:val="auto"/>
          <w:sz w:val="28"/>
          <w:szCs w:val="28"/>
        </w:rPr>
        <w:t>二、符合性审查</w:t>
      </w:r>
      <w:bookmarkEnd w:id="68"/>
      <w:bookmarkEnd w:id="69"/>
      <w:bookmarkEnd w:id="70"/>
      <w:bookmarkEnd w:id="71"/>
      <w:bookmarkEnd w:id="72"/>
      <w:bookmarkEnd w:id="73"/>
    </w:p>
    <w:tbl>
      <w:tblPr>
        <w:tblStyle w:val="33"/>
        <w:tblW w:w="935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98"/>
        <w:gridCol w:w="2430"/>
        <w:gridCol w:w="3229"/>
        <w:gridCol w:w="28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tblHeader/>
          <w:jc w:val="center"/>
        </w:trPr>
        <w:tc>
          <w:tcPr>
            <w:tcW w:w="798" w:type="dxa"/>
            <w:vAlign w:val="center"/>
          </w:tcPr>
          <w:p>
            <w:pPr>
              <w:spacing w:before="120" w:line="360" w:lineRule="auto"/>
              <w:jc w:val="center"/>
              <w:rPr>
                <w:rFonts w:ascii="仿宋" w:hAnsi="仿宋" w:eastAsia="仿宋"/>
                <w:b/>
                <w:color w:val="auto"/>
                <w:sz w:val="28"/>
                <w:szCs w:val="28"/>
              </w:rPr>
            </w:pPr>
            <w:r>
              <w:rPr>
                <w:rFonts w:hint="eastAsia" w:ascii="仿宋" w:hAnsi="仿宋" w:eastAsia="仿宋"/>
                <w:b/>
                <w:color w:val="auto"/>
                <w:sz w:val="28"/>
                <w:szCs w:val="28"/>
              </w:rPr>
              <w:t>序号</w:t>
            </w:r>
          </w:p>
        </w:tc>
        <w:tc>
          <w:tcPr>
            <w:tcW w:w="2430" w:type="dxa"/>
            <w:vAlign w:val="center"/>
          </w:tcPr>
          <w:p>
            <w:pPr>
              <w:spacing w:before="120" w:line="360" w:lineRule="auto"/>
              <w:jc w:val="center"/>
              <w:rPr>
                <w:rFonts w:ascii="仿宋" w:hAnsi="仿宋" w:eastAsia="仿宋"/>
                <w:b/>
                <w:color w:val="auto"/>
                <w:sz w:val="28"/>
                <w:szCs w:val="28"/>
              </w:rPr>
            </w:pPr>
            <w:r>
              <w:rPr>
                <w:rFonts w:hint="eastAsia" w:ascii="仿宋" w:hAnsi="仿宋" w:eastAsia="仿宋"/>
                <w:b/>
                <w:color w:val="auto"/>
                <w:sz w:val="28"/>
                <w:szCs w:val="28"/>
              </w:rPr>
              <w:t>项目内容</w:t>
            </w:r>
          </w:p>
        </w:tc>
        <w:tc>
          <w:tcPr>
            <w:tcW w:w="3229" w:type="dxa"/>
            <w:vAlign w:val="center"/>
          </w:tcPr>
          <w:p>
            <w:pPr>
              <w:spacing w:before="120" w:line="360" w:lineRule="auto"/>
              <w:jc w:val="center"/>
              <w:rPr>
                <w:rFonts w:ascii="仿宋" w:hAnsi="仿宋" w:eastAsia="仿宋"/>
                <w:b/>
                <w:color w:val="auto"/>
                <w:sz w:val="28"/>
                <w:szCs w:val="28"/>
              </w:rPr>
            </w:pPr>
            <w:r>
              <w:rPr>
                <w:rFonts w:hint="eastAsia" w:ascii="仿宋" w:hAnsi="仿宋" w:eastAsia="仿宋"/>
                <w:b/>
                <w:color w:val="auto"/>
                <w:sz w:val="28"/>
                <w:szCs w:val="28"/>
              </w:rPr>
              <w:t>合格条件及标准</w:t>
            </w:r>
          </w:p>
        </w:tc>
        <w:tc>
          <w:tcPr>
            <w:tcW w:w="2893" w:type="dxa"/>
            <w:vAlign w:val="center"/>
          </w:tcPr>
          <w:p>
            <w:pPr>
              <w:spacing w:before="120" w:line="360" w:lineRule="auto"/>
              <w:jc w:val="center"/>
              <w:rPr>
                <w:rFonts w:ascii="仿宋" w:hAnsi="仿宋" w:eastAsia="仿宋"/>
                <w:b/>
                <w:color w:val="auto"/>
                <w:sz w:val="28"/>
                <w:szCs w:val="28"/>
              </w:rPr>
            </w:pPr>
            <w:r>
              <w:rPr>
                <w:rFonts w:hint="eastAsia" w:ascii="仿宋" w:hAnsi="仿宋" w:eastAsia="仿宋"/>
                <w:b/>
                <w:color w:val="auto"/>
                <w:sz w:val="28"/>
                <w:szCs w:val="28"/>
              </w:rPr>
              <w:t>供应商具备的条件或说明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4" w:hRule="atLeast"/>
          <w:jc w:val="center"/>
        </w:trPr>
        <w:tc>
          <w:tcPr>
            <w:tcW w:w="798"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1</w:t>
            </w:r>
          </w:p>
        </w:tc>
        <w:tc>
          <w:tcPr>
            <w:tcW w:w="2430"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参选有效期</w:t>
            </w:r>
          </w:p>
        </w:tc>
        <w:tc>
          <w:tcPr>
            <w:tcW w:w="3229"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90日历日</w:t>
            </w:r>
          </w:p>
        </w:tc>
        <w:tc>
          <w:tcPr>
            <w:tcW w:w="2893"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90日历日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0" w:hRule="atLeast"/>
          <w:jc w:val="center"/>
        </w:trPr>
        <w:tc>
          <w:tcPr>
            <w:tcW w:w="798"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2</w:t>
            </w:r>
          </w:p>
        </w:tc>
        <w:tc>
          <w:tcPr>
            <w:tcW w:w="2430"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联合体</w:t>
            </w:r>
          </w:p>
        </w:tc>
        <w:tc>
          <w:tcPr>
            <w:tcW w:w="3229"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本项目不接受联合体</w:t>
            </w:r>
          </w:p>
        </w:tc>
        <w:tc>
          <w:tcPr>
            <w:tcW w:w="2893"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未以联合体形式参与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6" w:hRule="atLeast"/>
          <w:jc w:val="center"/>
        </w:trPr>
        <w:tc>
          <w:tcPr>
            <w:tcW w:w="798"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3</w:t>
            </w:r>
          </w:p>
        </w:tc>
        <w:tc>
          <w:tcPr>
            <w:tcW w:w="2430"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法定代表人授权书</w:t>
            </w:r>
          </w:p>
        </w:tc>
        <w:tc>
          <w:tcPr>
            <w:tcW w:w="3229"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按比选文件规定格式提供</w:t>
            </w:r>
          </w:p>
        </w:tc>
        <w:tc>
          <w:tcPr>
            <w:tcW w:w="2893"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atLeast"/>
          <w:jc w:val="center"/>
        </w:trPr>
        <w:tc>
          <w:tcPr>
            <w:tcW w:w="798"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4</w:t>
            </w:r>
          </w:p>
        </w:tc>
        <w:tc>
          <w:tcPr>
            <w:tcW w:w="2430" w:type="dxa"/>
            <w:vAlign w:val="center"/>
          </w:tcPr>
          <w:p>
            <w:pPr>
              <w:jc w:val="center"/>
              <w:rPr>
                <w:rFonts w:ascii="仿宋" w:hAnsi="仿宋" w:eastAsia="仿宋" w:cs="Arial"/>
                <w:color w:val="auto"/>
                <w:sz w:val="28"/>
                <w:szCs w:val="28"/>
              </w:rPr>
            </w:pPr>
            <w:r>
              <w:rPr>
                <w:rFonts w:hint="eastAsia" w:ascii="仿宋" w:hAnsi="仿宋" w:eastAsia="仿宋" w:cs="Arial"/>
                <w:color w:val="auto"/>
                <w:sz w:val="28"/>
                <w:szCs w:val="28"/>
              </w:rPr>
              <w:t>参选人的资格声明</w:t>
            </w:r>
          </w:p>
        </w:tc>
        <w:tc>
          <w:tcPr>
            <w:tcW w:w="3229"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按比选文件规定格式提供</w:t>
            </w:r>
          </w:p>
        </w:tc>
        <w:tc>
          <w:tcPr>
            <w:tcW w:w="2893"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798"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5</w:t>
            </w:r>
          </w:p>
        </w:tc>
        <w:tc>
          <w:tcPr>
            <w:tcW w:w="2430"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满足比选文件其他实质性条款及*号要求</w:t>
            </w:r>
          </w:p>
        </w:tc>
        <w:tc>
          <w:tcPr>
            <w:tcW w:w="3229" w:type="dxa"/>
            <w:vAlign w:val="center"/>
          </w:tcPr>
          <w:p>
            <w:pPr>
              <w:spacing w:before="120" w:line="360" w:lineRule="auto"/>
              <w:jc w:val="center"/>
              <w:rPr>
                <w:rFonts w:ascii="仿宋" w:hAnsi="仿宋" w:eastAsia="仿宋"/>
                <w:color w:val="auto"/>
                <w:sz w:val="28"/>
                <w:szCs w:val="28"/>
              </w:rPr>
            </w:pPr>
            <w:r>
              <w:rPr>
                <w:rFonts w:ascii="仿宋" w:hAnsi="仿宋" w:eastAsia="仿宋"/>
                <w:color w:val="auto"/>
                <w:sz w:val="28"/>
                <w:szCs w:val="28"/>
              </w:rPr>
              <w:t>无</w:t>
            </w:r>
          </w:p>
        </w:tc>
        <w:tc>
          <w:tcPr>
            <w:tcW w:w="2893" w:type="dxa"/>
            <w:vAlign w:val="center"/>
          </w:tcPr>
          <w:p>
            <w:pPr>
              <w:spacing w:before="120" w:line="360" w:lineRule="auto"/>
              <w:jc w:val="center"/>
              <w:rPr>
                <w:rFonts w:ascii="仿宋" w:hAnsi="仿宋" w:eastAsia="仿宋"/>
                <w:color w:val="auto"/>
                <w:sz w:val="28"/>
                <w:szCs w:val="28"/>
              </w:rPr>
            </w:pPr>
            <w:r>
              <w:rPr>
                <w:rFonts w:ascii="仿宋" w:hAnsi="仿宋" w:eastAsia="仿宋"/>
                <w:color w:val="auto"/>
                <w:sz w:val="28"/>
                <w:szCs w:val="28"/>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23" w:hRule="atLeast"/>
          <w:tblHeader/>
          <w:jc w:val="center"/>
        </w:trPr>
        <w:tc>
          <w:tcPr>
            <w:tcW w:w="3228" w:type="dxa"/>
            <w:gridSpan w:val="2"/>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备注</w:t>
            </w:r>
          </w:p>
        </w:tc>
        <w:tc>
          <w:tcPr>
            <w:tcW w:w="3229"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有一项不合格，即为符合性审查不合格。</w:t>
            </w:r>
          </w:p>
        </w:tc>
        <w:tc>
          <w:tcPr>
            <w:tcW w:w="2893" w:type="dxa"/>
            <w:vAlign w:val="center"/>
          </w:tcPr>
          <w:p>
            <w:pPr>
              <w:spacing w:before="120" w:line="360" w:lineRule="auto"/>
              <w:jc w:val="center"/>
              <w:rPr>
                <w:rFonts w:ascii="仿宋" w:hAnsi="仿宋" w:eastAsia="仿宋"/>
                <w:b/>
                <w:color w:val="auto"/>
                <w:sz w:val="28"/>
                <w:szCs w:val="28"/>
              </w:rPr>
            </w:pPr>
          </w:p>
        </w:tc>
      </w:tr>
    </w:tbl>
    <w:p>
      <w:pPr>
        <w:spacing w:before="120" w:line="360" w:lineRule="auto"/>
        <w:rPr>
          <w:rFonts w:ascii="仿宋" w:hAnsi="仿宋" w:eastAsia="仿宋"/>
          <w:color w:val="auto"/>
          <w:spacing w:val="8"/>
          <w:sz w:val="28"/>
          <w:szCs w:val="28"/>
        </w:rPr>
      </w:pPr>
    </w:p>
    <w:p>
      <w:pPr>
        <w:widowControl/>
        <w:jc w:val="left"/>
        <w:rPr>
          <w:rFonts w:ascii="仿宋" w:hAnsi="仿宋" w:eastAsia="仿宋"/>
          <w:color w:val="auto"/>
          <w:spacing w:val="8"/>
          <w:sz w:val="28"/>
          <w:szCs w:val="28"/>
        </w:rPr>
      </w:pPr>
      <w:r>
        <w:rPr>
          <w:rFonts w:ascii="仿宋" w:hAnsi="仿宋" w:eastAsia="仿宋"/>
          <w:color w:val="auto"/>
          <w:spacing w:val="8"/>
          <w:sz w:val="28"/>
          <w:szCs w:val="28"/>
        </w:rPr>
        <w:br w:type="page"/>
      </w:r>
    </w:p>
    <w:p>
      <w:pPr>
        <w:pStyle w:val="3"/>
        <w:tabs>
          <w:tab w:val="left" w:pos="3173"/>
        </w:tabs>
        <w:jc w:val="both"/>
        <w:rPr>
          <w:rFonts w:ascii="仿宋" w:hAnsi="仿宋" w:eastAsia="仿宋"/>
          <w:color w:val="auto"/>
          <w:sz w:val="28"/>
          <w:szCs w:val="28"/>
        </w:rPr>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pPr>
      <w:bookmarkStart w:id="74" w:name="_Toc27170_WPSOffice_Level2"/>
      <w:bookmarkStart w:id="75" w:name="_Toc43818679"/>
      <w:bookmarkStart w:id="76" w:name="_Toc44504266"/>
    </w:p>
    <w:p>
      <w:pPr>
        <w:pStyle w:val="3"/>
        <w:tabs>
          <w:tab w:val="left" w:pos="3173"/>
        </w:tabs>
        <w:jc w:val="both"/>
        <w:rPr>
          <w:rFonts w:ascii="黑体" w:hAnsi="黑体"/>
          <w:color w:val="auto"/>
          <w:sz w:val="28"/>
          <w:szCs w:val="28"/>
        </w:rPr>
      </w:pPr>
      <w:bookmarkStart w:id="77" w:name="_Toc10867"/>
      <w:bookmarkStart w:id="78" w:name="_Toc92709512"/>
      <w:r>
        <w:rPr>
          <w:rFonts w:hint="eastAsia" w:ascii="黑体" w:hAnsi="黑体"/>
          <w:color w:val="auto"/>
          <w:sz w:val="28"/>
          <w:szCs w:val="28"/>
        </w:rPr>
        <w:t>三、综合评分</w:t>
      </w:r>
      <w:bookmarkEnd w:id="74"/>
      <w:r>
        <w:rPr>
          <w:rFonts w:hint="eastAsia" w:ascii="黑体" w:hAnsi="黑体"/>
          <w:color w:val="auto"/>
          <w:sz w:val="28"/>
          <w:szCs w:val="28"/>
        </w:rPr>
        <w:t>表</w:t>
      </w:r>
      <w:bookmarkEnd w:id="75"/>
      <w:bookmarkEnd w:id="76"/>
      <w:bookmarkEnd w:id="77"/>
      <w:bookmarkEnd w:id="78"/>
    </w:p>
    <w:p>
      <w:pPr>
        <w:pStyle w:val="4"/>
        <w:ind w:firstLine="560"/>
        <w:rPr>
          <w:rFonts w:ascii="仿宋" w:hAnsi="仿宋" w:eastAsia="仿宋"/>
          <w:color w:val="auto"/>
          <w:sz w:val="28"/>
          <w:szCs w:val="28"/>
        </w:rPr>
      </w:pPr>
      <w:r>
        <w:rPr>
          <w:rFonts w:hint="eastAsia" w:ascii="仿宋" w:hAnsi="仿宋" w:eastAsia="仿宋"/>
          <w:color w:val="auto"/>
          <w:sz w:val="28"/>
          <w:szCs w:val="28"/>
        </w:rPr>
        <w:t>评审采用百分制，满分为100分。</w:t>
      </w:r>
    </w:p>
    <w:tbl>
      <w:tblPr>
        <w:tblStyle w:val="33"/>
        <w:tblW w:w="8580" w:type="dxa"/>
        <w:tblInd w:w="108"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7"/>
        <w:gridCol w:w="1843"/>
        <w:gridCol w:w="5320"/>
        <w:gridCol w:w="850"/>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blHeader/>
        </w:trPr>
        <w:tc>
          <w:tcPr>
            <w:tcW w:w="567" w:type="dxa"/>
            <w:tcBorders>
              <w:top w:val="thinThickSmallGap" w:color="auto" w:sz="12" w:space="0"/>
              <w:left w:val="thinThickSmallGap" w:color="auto" w:sz="12"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序号</w:t>
            </w:r>
          </w:p>
        </w:tc>
        <w:tc>
          <w:tcPr>
            <w:tcW w:w="1843" w:type="dxa"/>
            <w:tcBorders>
              <w:top w:val="thinThickSmallGap" w:color="auto" w:sz="12" w:space="0"/>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项目</w:t>
            </w:r>
          </w:p>
        </w:tc>
        <w:tc>
          <w:tcPr>
            <w:tcW w:w="5320" w:type="dxa"/>
            <w:tcBorders>
              <w:top w:val="thinThickSmallGap" w:color="auto" w:sz="12" w:space="0"/>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评审因素</w:t>
            </w:r>
          </w:p>
        </w:tc>
        <w:tc>
          <w:tcPr>
            <w:tcW w:w="850" w:type="dxa"/>
            <w:tcBorders>
              <w:top w:val="thinThickSmallGap" w:color="auto" w:sz="12" w:space="0"/>
              <w:left w:val="single" w:color="auto" w:sz="6" w:space="0"/>
              <w:bottom w:val="single" w:color="auto" w:sz="6" w:space="0"/>
              <w:right w:val="thickThinSmallGap" w:color="auto" w:sz="12" w:space="0"/>
            </w:tcBorders>
            <w:vAlign w:val="center"/>
          </w:tcPr>
          <w:p>
            <w:pPr>
              <w:widowControl/>
              <w:tabs>
                <w:tab w:val="left" w:pos="420"/>
              </w:tabs>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分值</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567" w:type="dxa"/>
            <w:tcBorders>
              <w:top w:val="thinThickSmallGap" w:color="auto" w:sz="12" w:space="0"/>
              <w:left w:val="thinThickSmallGap" w:color="auto" w:sz="12"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ascii="仿宋" w:hAnsi="仿宋" w:eastAsia="仿宋" w:cs="仿宋"/>
                <w:color w:val="auto"/>
                <w:sz w:val="28"/>
                <w:szCs w:val="28"/>
              </w:rPr>
              <w:t>1</w:t>
            </w:r>
          </w:p>
        </w:tc>
        <w:tc>
          <w:tcPr>
            <w:tcW w:w="1843" w:type="dxa"/>
            <w:tcBorders>
              <w:top w:val="thinThickSmallGap" w:color="auto" w:sz="12" w:space="0"/>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bCs/>
                <w:color w:val="auto"/>
                <w:sz w:val="28"/>
                <w:szCs w:val="28"/>
              </w:rPr>
              <w:t>价格（</w:t>
            </w:r>
            <w:r>
              <w:rPr>
                <w:rFonts w:ascii="仿宋" w:hAnsi="仿宋" w:eastAsia="仿宋" w:cs="仿宋"/>
                <w:bCs/>
                <w:color w:val="auto"/>
                <w:sz w:val="28"/>
                <w:szCs w:val="28"/>
              </w:rPr>
              <w:t>20分）</w:t>
            </w:r>
          </w:p>
        </w:tc>
        <w:tc>
          <w:tcPr>
            <w:tcW w:w="5320" w:type="dxa"/>
            <w:tcBorders>
              <w:top w:val="thinThickSmallGap" w:color="auto" w:sz="12" w:space="0"/>
              <w:left w:val="single" w:color="auto" w:sz="6" w:space="0"/>
              <w:bottom w:val="single" w:color="auto" w:sz="6" w:space="0"/>
              <w:right w:val="single" w:color="auto" w:sz="6" w:space="0"/>
            </w:tcBorders>
            <w:vAlign w:val="center"/>
          </w:tcPr>
          <w:p>
            <w:pPr>
              <w:widowControl/>
              <w:tabs>
                <w:tab w:val="left" w:pos="420"/>
              </w:tabs>
              <w:spacing w:line="360" w:lineRule="auto"/>
              <w:jc w:val="left"/>
              <w:rPr>
                <w:rFonts w:ascii="仿宋" w:hAnsi="仿宋" w:eastAsia="仿宋" w:cs="仿宋"/>
                <w:b/>
                <w:color w:val="auto"/>
                <w:sz w:val="28"/>
                <w:szCs w:val="28"/>
              </w:rPr>
            </w:pPr>
            <w:r>
              <w:rPr>
                <w:rFonts w:hint="eastAsia" w:ascii="仿宋" w:hAnsi="仿宋" w:eastAsia="仿宋" w:cs="仿宋"/>
                <w:color w:val="auto"/>
                <w:sz w:val="28"/>
                <w:szCs w:val="28"/>
              </w:rPr>
              <w:t>采用低价优先法计算，即满足比选文件要求且报价最低的为评审基准价，其价格分为满分。其他满足比选文件要求的参选人的价格分统一按照下列公式计算：报价得分=(评审基准价／报价)×20（注：得分保留两位小数）</w:t>
            </w:r>
          </w:p>
        </w:tc>
        <w:tc>
          <w:tcPr>
            <w:tcW w:w="850" w:type="dxa"/>
            <w:tcBorders>
              <w:top w:val="thinThickSmallGap" w:color="auto" w:sz="12" w:space="0"/>
              <w:left w:val="single" w:color="auto" w:sz="6" w:space="0"/>
              <w:bottom w:val="single" w:color="auto" w:sz="6" w:space="0"/>
              <w:right w:val="thickThinSmallGap" w:color="auto" w:sz="12" w:space="0"/>
            </w:tcBorders>
            <w:vAlign w:val="center"/>
          </w:tcPr>
          <w:p>
            <w:pPr>
              <w:widowControl/>
              <w:tabs>
                <w:tab w:val="left" w:pos="420"/>
              </w:tabs>
              <w:spacing w:line="360" w:lineRule="auto"/>
              <w:jc w:val="center"/>
              <w:rPr>
                <w:rFonts w:ascii="仿宋" w:hAnsi="仿宋" w:eastAsia="仿宋" w:cs="仿宋"/>
                <w:b/>
                <w:color w:val="auto"/>
                <w:sz w:val="28"/>
                <w:szCs w:val="28"/>
              </w:rPr>
            </w:pPr>
            <w:r>
              <w:rPr>
                <w:rFonts w:hint="eastAsia" w:ascii="仿宋" w:hAnsi="仿宋" w:eastAsia="仿宋" w:cs="仿宋"/>
                <w:color w:val="auto"/>
                <w:sz w:val="28"/>
                <w:szCs w:val="28"/>
              </w:rPr>
              <w:t>0-20分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712" w:hRule="atLeast"/>
        </w:trPr>
        <w:tc>
          <w:tcPr>
            <w:tcW w:w="567" w:type="dxa"/>
            <w:tcBorders>
              <w:top w:val="thinThickSmallGap" w:color="auto" w:sz="12" w:space="0"/>
              <w:left w:val="thinThickSmallGap" w:color="auto" w:sz="12"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ascii="仿宋" w:hAnsi="仿宋" w:eastAsia="仿宋" w:cs="仿宋"/>
                <w:color w:val="auto"/>
                <w:sz w:val="28"/>
                <w:szCs w:val="28"/>
              </w:rPr>
              <w:t>2</w:t>
            </w:r>
          </w:p>
        </w:tc>
        <w:tc>
          <w:tcPr>
            <w:tcW w:w="1843" w:type="dxa"/>
            <w:tcBorders>
              <w:top w:val="thinThickSmallGap" w:color="auto" w:sz="12" w:space="0"/>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bCs/>
                <w:color w:val="auto"/>
                <w:sz w:val="28"/>
                <w:szCs w:val="28"/>
              </w:rPr>
            </w:pPr>
            <w:r>
              <w:rPr>
                <w:rFonts w:hint="eastAsia" w:ascii="仿宋" w:hAnsi="仿宋" w:eastAsia="仿宋" w:cs="仿宋"/>
                <w:bCs/>
                <w:color w:val="auto"/>
                <w:sz w:val="28"/>
                <w:szCs w:val="28"/>
              </w:rPr>
              <w:t>相关业绩情况（</w:t>
            </w:r>
            <w:r>
              <w:rPr>
                <w:rFonts w:ascii="仿宋" w:hAnsi="仿宋" w:eastAsia="仿宋" w:cs="仿宋"/>
                <w:bCs/>
                <w:color w:val="auto"/>
                <w:sz w:val="28"/>
                <w:szCs w:val="28"/>
              </w:rPr>
              <w:t>30分）</w:t>
            </w:r>
          </w:p>
        </w:tc>
        <w:tc>
          <w:tcPr>
            <w:tcW w:w="5320" w:type="dxa"/>
            <w:tcBorders>
              <w:top w:val="thinThickSmallGap" w:color="auto" w:sz="12" w:space="0"/>
              <w:left w:val="single" w:color="auto" w:sz="6" w:space="0"/>
              <w:bottom w:val="single" w:color="auto" w:sz="6" w:space="0"/>
              <w:right w:val="single" w:color="auto" w:sz="6" w:space="0"/>
            </w:tcBorders>
            <w:vAlign w:val="center"/>
          </w:tcPr>
          <w:p>
            <w:pPr>
              <w:tabs>
                <w:tab w:val="left" w:pos="420"/>
              </w:tabs>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近三年（2019年1月1日起至今）承担过与本项目服务需求类似的</w:t>
            </w:r>
            <w:r>
              <w:rPr>
                <w:rFonts w:hint="eastAsia" w:ascii="仿宋" w:hAnsi="仿宋" w:eastAsia="仿宋" w:cs="仿宋"/>
                <w:color w:val="auto"/>
                <w:sz w:val="28"/>
                <w:szCs w:val="28"/>
                <w:highlight w:val="none"/>
              </w:rPr>
              <w:t>绩效管理服务业务</w:t>
            </w:r>
            <w:r>
              <w:rPr>
                <w:rFonts w:hint="eastAsia" w:ascii="仿宋" w:hAnsi="仿宋" w:eastAsia="仿宋" w:cs="仿宋"/>
                <w:bCs/>
                <w:color w:val="auto"/>
                <w:sz w:val="28"/>
                <w:szCs w:val="28"/>
              </w:rPr>
              <w:t>。每提供一个中央部门项目业绩得</w:t>
            </w:r>
            <w:r>
              <w:rPr>
                <w:rFonts w:ascii="仿宋" w:hAnsi="仿宋" w:eastAsia="仿宋" w:cs="仿宋"/>
                <w:bCs/>
                <w:color w:val="auto"/>
                <w:sz w:val="28"/>
                <w:szCs w:val="28"/>
              </w:rPr>
              <w:t>2分</w:t>
            </w:r>
            <w:r>
              <w:rPr>
                <w:rFonts w:hint="eastAsia" w:ascii="仿宋" w:hAnsi="仿宋" w:eastAsia="仿宋" w:cs="仿宋"/>
                <w:bCs/>
                <w:color w:val="auto"/>
                <w:sz w:val="28"/>
                <w:szCs w:val="28"/>
              </w:rPr>
              <w:t>（上限</w:t>
            </w:r>
            <w:r>
              <w:rPr>
                <w:rFonts w:ascii="仿宋" w:hAnsi="仿宋" w:eastAsia="仿宋" w:cs="仿宋"/>
                <w:bCs/>
                <w:color w:val="auto"/>
                <w:sz w:val="28"/>
                <w:szCs w:val="28"/>
              </w:rPr>
              <w:t>30分</w:t>
            </w:r>
            <w:r>
              <w:rPr>
                <w:rFonts w:hint="eastAsia" w:ascii="仿宋" w:hAnsi="仿宋" w:eastAsia="仿宋" w:cs="仿宋"/>
                <w:bCs/>
                <w:color w:val="auto"/>
                <w:sz w:val="28"/>
                <w:szCs w:val="28"/>
              </w:rPr>
              <w:t>）；</w:t>
            </w:r>
          </w:p>
          <w:p>
            <w:pPr>
              <w:tabs>
                <w:tab w:val="left" w:pos="420"/>
              </w:tabs>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每提供一个非中央部门的其他项目类似业绩得</w:t>
            </w:r>
            <w:r>
              <w:rPr>
                <w:rFonts w:ascii="仿宋" w:hAnsi="仿宋" w:eastAsia="仿宋" w:cs="仿宋"/>
                <w:bCs/>
                <w:color w:val="auto"/>
                <w:sz w:val="28"/>
                <w:szCs w:val="28"/>
              </w:rPr>
              <w:t>1分（上限15分）</w:t>
            </w:r>
            <w:r>
              <w:rPr>
                <w:rFonts w:hint="eastAsia" w:ascii="仿宋" w:hAnsi="仿宋" w:eastAsia="仿宋" w:cs="仿宋"/>
                <w:bCs/>
                <w:color w:val="auto"/>
                <w:sz w:val="28"/>
                <w:szCs w:val="28"/>
              </w:rPr>
              <w:t>；</w:t>
            </w:r>
          </w:p>
          <w:p>
            <w:pPr>
              <w:widowControl/>
              <w:tabs>
                <w:tab w:val="left" w:pos="420"/>
              </w:tabs>
              <w:spacing w:line="360" w:lineRule="auto"/>
              <w:ind w:left="140" w:hanging="140" w:hangingChars="50"/>
              <w:jc w:val="left"/>
              <w:rPr>
                <w:rFonts w:ascii="仿宋" w:hAnsi="仿宋" w:eastAsia="仿宋" w:cs="仿宋"/>
                <w:bCs/>
                <w:color w:val="auto"/>
                <w:sz w:val="28"/>
                <w:szCs w:val="28"/>
              </w:rPr>
            </w:pPr>
            <w:r>
              <w:rPr>
                <w:rFonts w:hint="eastAsia" w:ascii="仿宋" w:hAnsi="仿宋" w:eastAsia="仿宋" w:cs="仿宋"/>
                <w:bCs/>
                <w:color w:val="auto"/>
                <w:sz w:val="28"/>
                <w:szCs w:val="28"/>
              </w:rPr>
              <w:t>（需提供合同首尾页、标的页、签字盖章页等关键部分复印件并加盖参选人公章，未提供视为无效业绩）</w:t>
            </w:r>
          </w:p>
        </w:tc>
        <w:tc>
          <w:tcPr>
            <w:tcW w:w="850" w:type="dxa"/>
            <w:tcBorders>
              <w:top w:val="thinThickSmallGap" w:color="auto" w:sz="12" w:space="0"/>
              <w:left w:val="single" w:color="auto" w:sz="6" w:space="0"/>
              <w:bottom w:val="single" w:color="auto" w:sz="6" w:space="0"/>
              <w:right w:val="thickThinSmallGap" w:color="auto" w:sz="12" w:space="0"/>
            </w:tcBorders>
            <w:vAlign w:val="center"/>
          </w:tcPr>
          <w:p>
            <w:pPr>
              <w:widowControl/>
              <w:tabs>
                <w:tab w:val="left" w:pos="420"/>
              </w:tabs>
              <w:spacing w:line="360" w:lineRule="auto"/>
              <w:jc w:val="center"/>
              <w:rPr>
                <w:rFonts w:ascii="仿宋" w:hAnsi="仿宋" w:eastAsia="仿宋" w:cs="仿宋"/>
                <w:bCs/>
                <w:color w:val="auto"/>
                <w:sz w:val="28"/>
                <w:szCs w:val="28"/>
              </w:rPr>
            </w:pPr>
            <w:r>
              <w:rPr>
                <w:rFonts w:hint="eastAsia" w:ascii="仿宋" w:hAnsi="仿宋" w:eastAsia="仿宋" w:cs="仿宋"/>
                <w:bCs/>
                <w:color w:val="auto"/>
                <w:sz w:val="28"/>
                <w:szCs w:val="28"/>
              </w:rPr>
              <w:t>0-30分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370" w:hRule="atLeast"/>
        </w:trPr>
        <w:tc>
          <w:tcPr>
            <w:tcW w:w="567" w:type="dxa"/>
            <w:tcBorders>
              <w:top w:val="single" w:color="auto" w:sz="6" w:space="0"/>
              <w:left w:val="thinThickSmallGap" w:color="auto" w:sz="12"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1843" w:type="dxa"/>
            <w:vMerge w:val="restart"/>
            <w:tcBorders>
              <w:top w:val="single" w:color="auto" w:sz="6" w:space="0"/>
              <w:left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b/>
                <w:color w:val="auto"/>
                <w:sz w:val="28"/>
                <w:szCs w:val="28"/>
              </w:rPr>
            </w:pPr>
            <w:r>
              <w:rPr>
                <w:rFonts w:hint="eastAsia" w:ascii="仿宋" w:hAnsi="仿宋" w:eastAsia="仿宋" w:cs="仿宋"/>
                <w:bCs/>
                <w:color w:val="auto"/>
                <w:sz w:val="28"/>
                <w:szCs w:val="28"/>
              </w:rPr>
              <w:t>项目团队成员（15分）</w:t>
            </w:r>
          </w:p>
        </w:tc>
        <w:tc>
          <w:tcPr>
            <w:tcW w:w="5320" w:type="dxa"/>
            <w:tcBorders>
              <w:top w:val="single" w:color="auto" w:sz="6" w:space="0"/>
              <w:left w:val="single" w:color="auto" w:sz="6" w:space="0"/>
              <w:bottom w:val="single" w:color="auto" w:sz="6" w:space="0"/>
              <w:right w:val="single" w:color="auto" w:sz="6" w:space="0"/>
            </w:tcBorders>
            <w:vAlign w:val="center"/>
          </w:tcPr>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项目团队人员的配置方案：</w:t>
            </w:r>
          </w:p>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团队人员附组成名单、设置具体岗位职责</w:t>
            </w:r>
          </w:p>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并进行描述，且岗位职责及描述满足项目需求的，得7-10分；</w:t>
            </w:r>
          </w:p>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团队人员附组成名单、设置具体岗位职责且岗位职责满足项目需求，但缺少具体职责描述的，得4-6分；</w:t>
            </w:r>
          </w:p>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团队人员附组成名单、设置具体岗位职责并进行描述，但岗位职责及描述未完全满足项目需求的，得1-3分；</w:t>
            </w:r>
          </w:p>
          <w:p>
            <w:pPr>
              <w:widowControl/>
              <w:tabs>
                <w:tab w:val="left" w:pos="420"/>
              </w:tabs>
              <w:spacing w:line="360" w:lineRule="auto"/>
              <w:rPr>
                <w:rFonts w:ascii="仿宋" w:hAnsi="仿宋" w:eastAsia="仿宋" w:cs="仿宋"/>
                <w:bCs/>
                <w:color w:val="auto"/>
                <w:sz w:val="28"/>
                <w:szCs w:val="28"/>
              </w:rPr>
            </w:pPr>
            <w:r>
              <w:rPr>
                <w:rFonts w:hint="eastAsia" w:ascii="仿宋" w:hAnsi="仿宋" w:eastAsia="仿宋" w:cs="仿宋"/>
                <w:color w:val="auto"/>
                <w:sz w:val="28"/>
                <w:szCs w:val="28"/>
              </w:rPr>
              <w:t>本项未响应得0分。</w:t>
            </w:r>
          </w:p>
        </w:tc>
        <w:tc>
          <w:tcPr>
            <w:tcW w:w="850" w:type="dxa"/>
            <w:tcBorders>
              <w:top w:val="single" w:color="auto" w:sz="6" w:space="0"/>
              <w:left w:val="single" w:color="auto" w:sz="6" w:space="0"/>
              <w:bottom w:val="single" w:color="auto" w:sz="6" w:space="0"/>
              <w:right w:val="thickThinSmallGap" w:color="auto" w:sz="12"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0-10分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370" w:hRule="atLeast"/>
        </w:trPr>
        <w:tc>
          <w:tcPr>
            <w:tcW w:w="567" w:type="dxa"/>
            <w:tcBorders>
              <w:top w:val="single" w:color="auto" w:sz="6" w:space="0"/>
              <w:left w:val="thinThickSmallGap" w:color="auto" w:sz="12"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1843" w:type="dxa"/>
            <w:vMerge w:val="continue"/>
            <w:tcBorders>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bCs/>
                <w:color w:val="auto"/>
                <w:sz w:val="28"/>
                <w:szCs w:val="28"/>
              </w:rPr>
            </w:pPr>
          </w:p>
        </w:tc>
        <w:tc>
          <w:tcPr>
            <w:tcW w:w="5320" w:type="dxa"/>
            <w:tcBorders>
              <w:top w:val="single" w:color="auto" w:sz="6" w:space="0"/>
              <w:left w:val="single" w:color="auto" w:sz="6" w:space="0"/>
              <w:bottom w:val="single" w:color="auto" w:sz="6" w:space="0"/>
              <w:right w:val="single" w:color="auto" w:sz="6" w:space="0"/>
            </w:tcBorders>
            <w:vAlign w:val="center"/>
          </w:tcPr>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项目团队成员中如有人参与过中央部门类似的项目，提供项目的证明材料。</w:t>
            </w:r>
          </w:p>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每提供一名具有中央部门类似项目业绩的成员得</w:t>
            </w:r>
            <w:r>
              <w:rPr>
                <w:rFonts w:ascii="仿宋" w:hAnsi="仿宋" w:eastAsia="仿宋" w:cs="仿宋"/>
                <w:color w:val="auto"/>
                <w:sz w:val="28"/>
                <w:szCs w:val="28"/>
              </w:rPr>
              <w:t>1分，最高得5分。</w:t>
            </w:r>
          </w:p>
          <w:p>
            <w:pPr>
              <w:tabs>
                <w:tab w:val="left" w:pos="420"/>
              </w:tabs>
              <w:spacing w:line="360" w:lineRule="auto"/>
              <w:jc w:val="left"/>
              <w:rPr>
                <w:rFonts w:ascii="仿宋" w:hAnsi="仿宋" w:eastAsia="仿宋" w:cs="仿宋"/>
                <w:b/>
                <w:color w:val="auto"/>
                <w:sz w:val="28"/>
                <w:szCs w:val="28"/>
              </w:rPr>
            </w:pPr>
            <w:r>
              <w:rPr>
                <w:rFonts w:hint="eastAsia" w:ascii="仿宋" w:hAnsi="仿宋" w:eastAsia="仿宋" w:cs="仿宋"/>
                <w:bCs/>
                <w:color w:val="auto"/>
                <w:sz w:val="28"/>
                <w:szCs w:val="28"/>
              </w:rPr>
              <w:t>（需提供该名成员相关业绩的合同首尾页、标的页、签字盖章页等关键部分复印件并加盖参选人公章，未提供或无法证明是该成员参与过的项目视为无效业绩）</w:t>
            </w:r>
          </w:p>
        </w:tc>
        <w:tc>
          <w:tcPr>
            <w:tcW w:w="850" w:type="dxa"/>
            <w:tcBorders>
              <w:top w:val="single" w:color="auto" w:sz="6" w:space="0"/>
              <w:left w:val="single" w:color="auto" w:sz="6" w:space="0"/>
              <w:bottom w:val="single" w:color="auto" w:sz="6" w:space="0"/>
              <w:right w:val="thickThinSmallGap" w:color="auto" w:sz="12"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0-5分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370" w:hRule="atLeast"/>
        </w:trPr>
        <w:tc>
          <w:tcPr>
            <w:tcW w:w="567" w:type="dxa"/>
            <w:tcBorders>
              <w:top w:val="single" w:color="auto" w:sz="6" w:space="0"/>
              <w:left w:val="thinThickSmallGap" w:color="auto" w:sz="12"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5</w:t>
            </w:r>
          </w:p>
        </w:tc>
        <w:tc>
          <w:tcPr>
            <w:tcW w:w="1843" w:type="dxa"/>
            <w:tcBorders>
              <w:top w:val="single" w:color="auto" w:sz="6" w:space="0"/>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bCs/>
                <w:color w:val="auto"/>
                <w:sz w:val="28"/>
                <w:szCs w:val="28"/>
              </w:rPr>
            </w:pPr>
            <w:r>
              <w:rPr>
                <w:rFonts w:hint="eastAsia" w:ascii="仿宋" w:hAnsi="仿宋" w:eastAsia="仿宋" w:cs="仿宋"/>
                <w:color w:val="auto"/>
                <w:spacing w:val="8"/>
                <w:sz w:val="28"/>
                <w:szCs w:val="28"/>
              </w:rPr>
              <w:t>服务方案（30分）</w:t>
            </w:r>
          </w:p>
        </w:tc>
        <w:tc>
          <w:tcPr>
            <w:tcW w:w="5320" w:type="dxa"/>
            <w:tcBorders>
              <w:top w:val="single" w:color="auto" w:sz="6" w:space="0"/>
              <w:left w:val="single" w:color="auto" w:sz="6" w:space="0"/>
              <w:bottom w:val="single" w:color="auto" w:sz="6" w:space="0"/>
              <w:right w:val="single" w:color="auto" w:sz="6" w:space="0"/>
            </w:tcBorders>
            <w:vAlign w:val="center"/>
          </w:tcPr>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根据第五章服务需求做出具体详细的服务方案应答：</w:t>
            </w:r>
          </w:p>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服务方案完整、详细，逐一应答，完全满足项目需求的，得21-30分；</w:t>
            </w:r>
          </w:p>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服务内容较完整、较详细，基本满足项目需求的，得11-20分；</w:t>
            </w:r>
          </w:p>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服务方案内容有所欠缺，或部分内容未满足项目需求的，得1-10分；</w:t>
            </w:r>
          </w:p>
          <w:p>
            <w:pPr>
              <w:tabs>
                <w:tab w:val="left" w:pos="420"/>
              </w:tabs>
              <w:spacing w:line="360" w:lineRule="auto"/>
              <w:jc w:val="left"/>
              <w:rPr>
                <w:rFonts w:ascii="仿宋" w:hAnsi="仿宋" w:eastAsia="仿宋" w:cs="仿宋"/>
                <w:color w:val="auto"/>
                <w:spacing w:val="8"/>
                <w:sz w:val="28"/>
                <w:szCs w:val="28"/>
              </w:rPr>
            </w:pPr>
            <w:r>
              <w:rPr>
                <w:rFonts w:hint="eastAsia" w:ascii="仿宋" w:hAnsi="仿宋" w:eastAsia="仿宋" w:cs="仿宋"/>
                <w:color w:val="auto"/>
                <w:sz w:val="28"/>
                <w:szCs w:val="28"/>
              </w:rPr>
              <w:t>本项未响应得0分。</w:t>
            </w:r>
          </w:p>
        </w:tc>
        <w:tc>
          <w:tcPr>
            <w:tcW w:w="850" w:type="dxa"/>
            <w:tcBorders>
              <w:top w:val="single" w:color="auto" w:sz="6" w:space="0"/>
              <w:left w:val="single" w:color="auto" w:sz="6" w:space="0"/>
              <w:bottom w:val="single" w:color="auto" w:sz="6" w:space="0"/>
              <w:right w:val="thickThinSmallGap" w:color="auto" w:sz="12"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0-30分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936" w:hRule="atLeast"/>
        </w:trPr>
        <w:tc>
          <w:tcPr>
            <w:tcW w:w="567" w:type="dxa"/>
            <w:tcBorders>
              <w:top w:val="single" w:color="auto" w:sz="6" w:space="0"/>
              <w:left w:val="thinThickSmallGap" w:color="auto" w:sz="12"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6</w:t>
            </w:r>
          </w:p>
        </w:tc>
        <w:tc>
          <w:tcPr>
            <w:tcW w:w="1843" w:type="dxa"/>
            <w:tcBorders>
              <w:top w:val="single" w:color="auto" w:sz="6" w:space="0"/>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bCs/>
                <w:color w:val="auto"/>
                <w:sz w:val="28"/>
                <w:szCs w:val="28"/>
              </w:rPr>
            </w:pPr>
            <w:r>
              <w:rPr>
                <w:rFonts w:hint="eastAsia" w:ascii="仿宋" w:hAnsi="仿宋" w:eastAsia="仿宋" w:cs="仿宋"/>
                <w:color w:val="auto"/>
                <w:sz w:val="28"/>
                <w:szCs w:val="28"/>
              </w:rPr>
              <w:t>服务承诺及保密措施（5分）</w:t>
            </w:r>
          </w:p>
        </w:tc>
        <w:tc>
          <w:tcPr>
            <w:tcW w:w="5320" w:type="dxa"/>
            <w:tcBorders>
              <w:top w:val="single" w:color="auto" w:sz="6" w:space="0"/>
              <w:left w:val="single" w:color="auto" w:sz="6" w:space="0"/>
              <w:bottom w:val="single" w:color="auto" w:sz="6" w:space="0"/>
              <w:right w:val="single" w:color="auto" w:sz="6" w:space="0"/>
            </w:tcBorders>
            <w:vAlign w:val="center"/>
          </w:tcPr>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服务承诺及保密措施通过以下两个方面进行打分：</w:t>
            </w:r>
          </w:p>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①参选人对服务的承诺；</w:t>
            </w:r>
          </w:p>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②参选人的保密措施方案；</w:t>
            </w:r>
          </w:p>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服务承诺及保密措施完整、详细，逐一应答，完全满足项目需求的，得5分；</w:t>
            </w:r>
          </w:p>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方案内容较完整、较详细，基本满足项目需求，得3-4分；</w:t>
            </w:r>
          </w:p>
          <w:p>
            <w:pPr>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方案内容有所欠缺，或部分内容未满足项目需求的，得1-2分；</w:t>
            </w:r>
          </w:p>
          <w:p>
            <w:pPr>
              <w:tabs>
                <w:tab w:val="left" w:pos="420"/>
              </w:tabs>
              <w:spacing w:line="360" w:lineRule="auto"/>
              <w:jc w:val="left"/>
              <w:rPr>
                <w:rFonts w:ascii="仿宋" w:hAnsi="仿宋" w:eastAsia="仿宋" w:cs="仿宋"/>
                <w:color w:val="auto"/>
                <w:spacing w:val="8"/>
                <w:sz w:val="28"/>
                <w:szCs w:val="28"/>
              </w:rPr>
            </w:pPr>
            <w:r>
              <w:rPr>
                <w:rFonts w:hint="eastAsia" w:ascii="仿宋" w:hAnsi="仿宋" w:eastAsia="仿宋" w:cs="仿宋"/>
                <w:color w:val="auto"/>
                <w:sz w:val="28"/>
                <w:szCs w:val="28"/>
              </w:rPr>
              <w:t>本项未响应得0分。</w:t>
            </w:r>
          </w:p>
        </w:tc>
        <w:tc>
          <w:tcPr>
            <w:tcW w:w="850" w:type="dxa"/>
            <w:tcBorders>
              <w:top w:val="single" w:color="auto" w:sz="6" w:space="0"/>
              <w:left w:val="single" w:color="auto" w:sz="6" w:space="0"/>
              <w:bottom w:val="single" w:color="auto" w:sz="6" w:space="0"/>
              <w:right w:val="thickThinSmallGap" w:color="auto" w:sz="12"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0-5分</w:t>
            </w:r>
          </w:p>
        </w:tc>
      </w:tr>
    </w:tbl>
    <w:p>
      <w:pPr>
        <w:widowControl/>
        <w:jc w:val="center"/>
        <w:rPr>
          <w:rFonts w:ascii="仿宋" w:hAnsi="仿宋" w:eastAsia="仿宋"/>
          <w:b/>
          <w:color w:val="auto"/>
          <w:sz w:val="28"/>
          <w:szCs w:val="28"/>
        </w:rPr>
        <w:sectPr>
          <w:pgSz w:w="11906" w:h="16838"/>
          <w:pgMar w:top="1440" w:right="1797" w:bottom="1440" w:left="1797" w:header="851" w:footer="992" w:gutter="0"/>
          <w:cols w:space="720" w:num="1"/>
          <w:docGrid w:type="lines" w:linePitch="312" w:charSpace="0"/>
        </w:sectPr>
      </w:pPr>
      <w:bookmarkStart w:id="79" w:name="_Toc44504242"/>
    </w:p>
    <w:p>
      <w:pPr>
        <w:tabs>
          <w:tab w:val="right" w:leader="dot" w:pos="8364"/>
        </w:tabs>
        <w:spacing w:before="360" w:after="240" w:line="360" w:lineRule="auto"/>
        <w:ind w:right="462" w:rightChars="220"/>
        <w:jc w:val="center"/>
        <w:outlineLvl w:val="0"/>
        <w:rPr>
          <w:rFonts w:ascii="仿宋" w:hAnsi="仿宋" w:eastAsia="仿宋"/>
          <w:b/>
          <w:color w:val="auto"/>
          <w:sz w:val="44"/>
          <w:szCs w:val="44"/>
        </w:rPr>
      </w:pPr>
      <w:bookmarkStart w:id="80" w:name="_Toc92709513"/>
      <w:bookmarkStart w:id="81" w:name="_Toc22850"/>
      <w:r>
        <w:rPr>
          <w:rFonts w:hint="eastAsia" w:ascii="仿宋" w:hAnsi="仿宋" w:eastAsia="仿宋"/>
          <w:b/>
          <w:color w:val="auto"/>
          <w:sz w:val="44"/>
          <w:szCs w:val="44"/>
        </w:rPr>
        <w:t>第五章拟采用采购合同</w:t>
      </w:r>
      <w:bookmarkEnd w:id="79"/>
      <w:r>
        <w:rPr>
          <w:rFonts w:hint="eastAsia" w:ascii="仿宋" w:hAnsi="仿宋" w:eastAsia="仿宋"/>
          <w:b/>
          <w:color w:val="auto"/>
          <w:sz w:val="44"/>
          <w:szCs w:val="44"/>
        </w:rPr>
        <w:t>样本</w:t>
      </w:r>
      <w:bookmarkEnd w:id="80"/>
      <w:bookmarkEnd w:id="81"/>
    </w:p>
    <w:p>
      <w:pPr>
        <w:widowControl/>
        <w:jc w:val="left"/>
        <w:rPr>
          <w:rFonts w:ascii="仿宋" w:hAnsi="仿宋" w:eastAsia="仿宋"/>
          <w:bCs/>
          <w:color w:val="auto"/>
          <w:sz w:val="28"/>
          <w:szCs w:val="28"/>
        </w:rPr>
      </w:pPr>
    </w:p>
    <w:p>
      <w:pPr>
        <w:spacing w:line="360" w:lineRule="auto"/>
        <w:jc w:val="center"/>
        <w:rPr>
          <w:rFonts w:ascii="仿宋" w:hAnsi="仿宋" w:eastAsia="仿宋" w:cs="仿宋"/>
          <w:bCs/>
          <w:color w:val="auto"/>
          <w:sz w:val="28"/>
          <w:szCs w:val="28"/>
        </w:rPr>
      </w:pPr>
      <w:r>
        <w:rPr>
          <w:rFonts w:hint="eastAsia" w:ascii="仿宋" w:hAnsi="仿宋" w:eastAsia="仿宋" w:cs="仿宋"/>
          <w:bCs/>
          <w:color w:val="auto"/>
          <w:sz w:val="28"/>
          <w:szCs w:val="28"/>
        </w:rPr>
        <w:t>委托协议</w:t>
      </w:r>
    </w:p>
    <w:p>
      <w:pPr>
        <w:tabs>
          <w:tab w:val="left" w:pos="2160"/>
        </w:tabs>
        <w:adjustRightInd w:val="0"/>
        <w:snapToGrid w:val="0"/>
        <w:spacing w:after="312" w:afterLines="100" w:line="360" w:lineRule="auto"/>
        <w:rPr>
          <w:rFonts w:ascii="仿宋" w:hAnsi="仿宋" w:eastAsia="仿宋" w:cs="仿宋"/>
          <w:color w:val="auto"/>
          <w:sz w:val="28"/>
          <w:szCs w:val="28"/>
        </w:rPr>
      </w:pPr>
    </w:p>
    <w:p>
      <w:pPr>
        <w:pStyle w:val="12"/>
        <w:tabs>
          <w:tab w:val="left" w:pos="2880"/>
        </w:tabs>
        <w:adjustRightInd w:val="0"/>
        <w:snapToGrid w:val="0"/>
        <w:spacing w:before="156" w:beforeLines="50" w:after="156" w:afterLines="50" w:line="360" w:lineRule="auto"/>
        <w:ind w:left="-227" w:leftChars="-108"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甲方（委托方）：中国国际贸易促进委员会</w:t>
      </w:r>
      <w:r>
        <w:rPr>
          <w:rFonts w:hint="eastAsia" w:ascii="仿宋" w:hAnsi="仿宋" w:eastAsia="仿宋" w:cs="仿宋"/>
          <w:color w:val="auto"/>
          <w:sz w:val="28"/>
          <w:szCs w:val="28"/>
          <w:lang w:val="en-US" w:eastAsia="zh-CN"/>
        </w:rPr>
        <w:t>财务部</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乙方（受托方）：</w:t>
      </w:r>
    </w:p>
    <w:p>
      <w:pPr>
        <w:tabs>
          <w:tab w:val="left" w:pos="2160"/>
        </w:tabs>
        <w:adjustRightInd w:val="0"/>
        <w:snapToGrid w:val="0"/>
        <w:spacing w:after="156" w:afterLines="50" w:line="360" w:lineRule="auto"/>
        <w:ind w:firstLine="539"/>
        <w:rPr>
          <w:rFonts w:ascii="仿宋" w:hAnsi="仿宋" w:eastAsia="仿宋" w:cs="仿宋"/>
          <w:color w:val="auto"/>
          <w:sz w:val="28"/>
          <w:szCs w:val="28"/>
        </w:rPr>
      </w:pP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甲方委托乙方组织开展中国国际贸易促进委员会（以下简称“贸促会”）相关预算绩效管理服务工作。经甲乙双方协商一致，达成如下意见：</w:t>
      </w:r>
    </w:p>
    <w:p>
      <w:pPr>
        <w:pStyle w:val="12"/>
        <w:tabs>
          <w:tab w:val="left" w:pos="2880"/>
        </w:tabs>
        <w:adjustRightInd w:val="0"/>
        <w:snapToGrid w:val="0"/>
        <w:spacing w:before="156" w:beforeLines="50" w:after="156" w:afterLines="50" w:line="360" w:lineRule="auto"/>
        <w:rPr>
          <w:rFonts w:ascii="仿宋" w:hAnsi="仿宋" w:eastAsia="仿宋" w:cs="仿宋"/>
          <w:b/>
          <w:color w:val="auto"/>
          <w:sz w:val="28"/>
          <w:szCs w:val="28"/>
        </w:rPr>
      </w:pPr>
      <w:r>
        <w:rPr>
          <w:rFonts w:hint="eastAsia" w:ascii="仿宋" w:hAnsi="仿宋" w:eastAsia="仿宋" w:cs="仿宋"/>
          <w:b/>
          <w:color w:val="auto"/>
          <w:sz w:val="28"/>
          <w:szCs w:val="28"/>
        </w:rPr>
        <w:t>一、委托内容</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第一条 受甲方委托，乙方承担贸促会相关预算绩效管理服务工作，包括项目绩效自评协助工作、重点项目绩效评价工作、预算绩效管理工作考核辅助、绩效监控协助工作及其他相关性事务工作等。</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第二条 乙方根据《中共中央关于全面实施预算绩效管理的意见》（中发〔2018〕34号）、《财政部关于贯彻落实&lt;全面实施预算绩效管理的意见&gt;的通知》（财预〔2018〕167号）、《财政部关于印发&lt;项目支出绩效评价管理办法&gt;的通知》（财预〔2020〕10号）、《财政部关于印发&lt;中央部门项目支出核心绩效目标和指标设置及取值指引（试行）的通知&gt;》（财预〔2021〕101号）等文件规定以及甲方的委托要求，组织开展上述工作。</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第三条 工作完成后，乙方应向甲方提供相关成果文件。</w:t>
      </w:r>
    </w:p>
    <w:p>
      <w:pPr>
        <w:pStyle w:val="12"/>
        <w:tabs>
          <w:tab w:val="left" w:pos="2880"/>
        </w:tabs>
        <w:adjustRightInd w:val="0"/>
        <w:snapToGrid w:val="0"/>
        <w:spacing w:before="156" w:beforeLines="50" w:after="156" w:afterLines="50" w:line="360" w:lineRule="auto"/>
        <w:rPr>
          <w:rFonts w:ascii="仿宋" w:hAnsi="仿宋" w:eastAsia="仿宋" w:cs="仿宋"/>
          <w:b/>
          <w:color w:val="auto"/>
          <w:sz w:val="28"/>
          <w:szCs w:val="28"/>
        </w:rPr>
      </w:pPr>
      <w:r>
        <w:rPr>
          <w:rFonts w:hint="eastAsia" w:ascii="仿宋" w:hAnsi="仿宋" w:eastAsia="仿宋" w:cs="仿宋"/>
          <w:b/>
          <w:color w:val="auto"/>
          <w:sz w:val="28"/>
          <w:szCs w:val="28"/>
        </w:rPr>
        <w:t>二、甲乙双方的权利和义务</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第四条 乙方应妥善保存项目材料，并对在本协议履行过程中所获得或了解的项目信息、评价结果承担保密义务。</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第五条 甲方在乙方履行合同的过程中，应提供必需的行政支持，以保证工作的顺利进行。</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第六条 乙方应就开展项目咨询的相关工作与甲方充分沟通，本着科学、规范、客观、公正、独立、实事求是的原则开展工作。</w:t>
      </w:r>
    </w:p>
    <w:p>
      <w:pPr>
        <w:pStyle w:val="12"/>
        <w:tabs>
          <w:tab w:val="left" w:pos="2880"/>
        </w:tabs>
        <w:adjustRightInd w:val="0"/>
        <w:snapToGrid w:val="0"/>
        <w:spacing w:before="156" w:beforeLines="50" w:after="156" w:afterLines="50" w:line="360" w:lineRule="auto"/>
        <w:rPr>
          <w:rFonts w:ascii="仿宋" w:hAnsi="仿宋" w:eastAsia="仿宋" w:cs="仿宋"/>
          <w:b/>
          <w:color w:val="auto"/>
          <w:sz w:val="28"/>
          <w:szCs w:val="28"/>
        </w:rPr>
      </w:pPr>
      <w:r>
        <w:rPr>
          <w:rFonts w:hint="eastAsia" w:ascii="仿宋" w:hAnsi="仿宋" w:eastAsia="仿宋" w:cs="仿宋"/>
          <w:b/>
          <w:color w:val="auto"/>
          <w:sz w:val="28"/>
          <w:szCs w:val="28"/>
        </w:rPr>
        <w:t>三、委托费用及其支付方式</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第七条 根据甲乙双方签订的委托协议，按照项目实施实际成本测算，甲方应支付乙方预算绩效管理服务工作费用共计人民币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万元（大写：</w:t>
      </w:r>
      <w:r>
        <w:rPr>
          <w:rFonts w:hint="eastAsia" w:ascii="仿宋" w:hAnsi="仿宋" w:eastAsia="仿宋" w:cs="仿宋"/>
          <w:color w:val="auto"/>
          <w:sz w:val="28"/>
          <w:szCs w:val="28"/>
          <w:u w:val="single"/>
        </w:rPr>
        <w:t>元整</w:t>
      </w:r>
      <w:r>
        <w:rPr>
          <w:rFonts w:hint="eastAsia" w:ascii="仿宋" w:hAnsi="仿宋" w:eastAsia="仿宋" w:cs="仿宋"/>
          <w:color w:val="auto"/>
          <w:sz w:val="28"/>
          <w:szCs w:val="28"/>
        </w:rPr>
        <w:t>）。</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第八条 甲方应于本合同签订后1个月内向乙方一次性支付50%合同金额，即人民币万元（大写：</w:t>
      </w:r>
      <w:r>
        <w:rPr>
          <w:rFonts w:hint="eastAsia" w:ascii="仿宋" w:hAnsi="仿宋" w:eastAsia="仿宋" w:cs="仿宋"/>
          <w:color w:val="auto"/>
          <w:sz w:val="28"/>
          <w:szCs w:val="28"/>
          <w:u w:val="single"/>
        </w:rPr>
        <w:t>元整</w:t>
      </w:r>
      <w:r>
        <w:rPr>
          <w:rFonts w:hint="eastAsia" w:ascii="仿宋" w:hAnsi="仿宋" w:eastAsia="仿宋" w:cs="仿宋"/>
          <w:color w:val="auto"/>
          <w:sz w:val="28"/>
          <w:szCs w:val="28"/>
        </w:rPr>
        <w:t>）。剩余50%合同金额于年月日前支付，即人民币万元（大写：</w:t>
      </w:r>
      <w:r>
        <w:rPr>
          <w:rFonts w:hint="eastAsia" w:ascii="仿宋" w:hAnsi="仿宋" w:eastAsia="仿宋" w:cs="仿宋"/>
          <w:color w:val="auto"/>
          <w:sz w:val="28"/>
          <w:szCs w:val="28"/>
          <w:u w:val="single"/>
        </w:rPr>
        <w:t>元整</w:t>
      </w:r>
      <w:r>
        <w:rPr>
          <w:rFonts w:hint="eastAsia" w:ascii="仿宋" w:hAnsi="仿宋" w:eastAsia="仿宋" w:cs="仿宋"/>
          <w:color w:val="auto"/>
          <w:sz w:val="28"/>
          <w:szCs w:val="28"/>
        </w:rPr>
        <w:t>）。</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第九条 如由于甲方工作计划调整、项目任务变化等原因造成项目成本增加，乙方有权要求双方共同协商，追加相应项目经费。</w:t>
      </w:r>
    </w:p>
    <w:p>
      <w:pPr>
        <w:pStyle w:val="12"/>
        <w:tabs>
          <w:tab w:val="left" w:pos="2880"/>
        </w:tabs>
        <w:adjustRightInd w:val="0"/>
        <w:snapToGrid w:val="0"/>
        <w:spacing w:before="156" w:beforeLines="50" w:after="156" w:afterLines="50" w:line="360" w:lineRule="auto"/>
        <w:rPr>
          <w:rFonts w:ascii="仿宋" w:hAnsi="仿宋" w:eastAsia="仿宋" w:cs="仿宋"/>
          <w:b/>
          <w:color w:val="auto"/>
          <w:sz w:val="28"/>
          <w:szCs w:val="28"/>
        </w:rPr>
      </w:pPr>
      <w:r>
        <w:rPr>
          <w:rFonts w:hint="eastAsia" w:ascii="仿宋" w:hAnsi="仿宋" w:eastAsia="仿宋" w:cs="仿宋"/>
          <w:b/>
          <w:color w:val="auto"/>
          <w:sz w:val="28"/>
          <w:szCs w:val="28"/>
        </w:rPr>
        <w:t>四、违约责任</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第十条 甲乙双方由于不可抗力的原因，无法履行本合同约定义务，应在该事由发生后立即通知对方，因此产生的经济损失按有关法律规定处理。</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第十一条 甲乙双方非上述原因而不履行合同约定义务，应向对方赔偿由此造成的任何经济损失。</w:t>
      </w:r>
    </w:p>
    <w:p>
      <w:pPr>
        <w:pStyle w:val="12"/>
        <w:tabs>
          <w:tab w:val="left" w:pos="2880"/>
        </w:tabs>
        <w:adjustRightInd w:val="0"/>
        <w:snapToGrid w:val="0"/>
        <w:spacing w:before="156" w:beforeLines="50" w:after="156" w:afterLines="50" w:line="360" w:lineRule="auto"/>
        <w:rPr>
          <w:rFonts w:ascii="仿宋" w:hAnsi="仿宋" w:eastAsia="仿宋" w:cs="仿宋"/>
          <w:b/>
          <w:color w:val="auto"/>
          <w:sz w:val="28"/>
          <w:szCs w:val="28"/>
        </w:rPr>
      </w:pPr>
      <w:r>
        <w:rPr>
          <w:rFonts w:hint="eastAsia" w:ascii="仿宋" w:hAnsi="仿宋" w:eastAsia="仿宋" w:cs="仿宋"/>
          <w:b/>
          <w:color w:val="auto"/>
          <w:sz w:val="28"/>
          <w:szCs w:val="28"/>
        </w:rPr>
        <w:t>五、纠纷的解决</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第十二条 甲乙双方之间如发生纠纷，应共同协商，本着有利于合作顺利开展的原则予以解决。</w:t>
      </w:r>
    </w:p>
    <w:p>
      <w:pPr>
        <w:pStyle w:val="12"/>
        <w:tabs>
          <w:tab w:val="left" w:pos="2880"/>
        </w:tabs>
        <w:adjustRightInd w:val="0"/>
        <w:snapToGrid w:val="0"/>
        <w:spacing w:before="156" w:beforeLines="50" w:after="156" w:afterLines="50" w:line="360" w:lineRule="auto"/>
        <w:rPr>
          <w:rFonts w:ascii="仿宋" w:hAnsi="仿宋" w:eastAsia="仿宋" w:cs="仿宋"/>
          <w:b/>
          <w:color w:val="auto"/>
          <w:sz w:val="28"/>
          <w:szCs w:val="28"/>
        </w:rPr>
      </w:pPr>
      <w:r>
        <w:rPr>
          <w:rFonts w:hint="eastAsia" w:ascii="仿宋" w:hAnsi="仿宋" w:eastAsia="仿宋" w:cs="仿宋"/>
          <w:b/>
          <w:color w:val="auto"/>
          <w:sz w:val="28"/>
          <w:szCs w:val="28"/>
        </w:rPr>
        <w:t>六、履行期限</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第十三条 本合同履行期限为</w:t>
      </w:r>
      <w:r>
        <w:rPr>
          <w:rFonts w:hint="eastAsia" w:ascii="仿宋" w:hAnsi="仿宋" w:eastAsia="仿宋" w:cs="仿宋"/>
          <w:color w:val="auto"/>
          <w:sz w:val="28"/>
          <w:szCs w:val="28"/>
          <w:highlight w:val="none"/>
          <w:u w:val="single"/>
        </w:rPr>
        <w:t>2022年2月-2023年4月</w:t>
      </w:r>
      <w:r>
        <w:rPr>
          <w:rFonts w:hint="eastAsia" w:ascii="仿宋" w:hAnsi="仿宋" w:eastAsia="仿宋" w:cs="仿宋"/>
          <w:color w:val="auto"/>
          <w:sz w:val="28"/>
          <w:szCs w:val="28"/>
          <w:highlight w:val="none"/>
        </w:rPr>
        <w:t>。</w:t>
      </w:r>
    </w:p>
    <w:p>
      <w:pPr>
        <w:pStyle w:val="12"/>
        <w:tabs>
          <w:tab w:val="left" w:pos="2880"/>
        </w:tabs>
        <w:adjustRightInd w:val="0"/>
        <w:snapToGrid w:val="0"/>
        <w:spacing w:before="156" w:beforeLines="50" w:after="156" w:afterLines="50" w:line="360" w:lineRule="auto"/>
        <w:ind w:left="-227" w:leftChars="-108"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本协议一式两份，由甲方、乙方各执一份。本协议自双方签订之日起生效。如有未尽事项，由双方协商后制订补充规定。补充规定与本协议具有同等效力。</w:t>
      </w:r>
    </w:p>
    <w:p>
      <w:pPr>
        <w:pStyle w:val="12"/>
        <w:tabs>
          <w:tab w:val="left" w:pos="2880"/>
        </w:tabs>
        <w:spacing w:before="156" w:beforeLines="50" w:after="156" w:afterLines="50" w:line="360" w:lineRule="auto"/>
        <w:ind w:left="0" w:leftChars="0"/>
        <w:rPr>
          <w:rFonts w:ascii="仿宋" w:hAnsi="仿宋" w:eastAsia="仿宋" w:cs="仿宋"/>
          <w:color w:val="auto"/>
          <w:sz w:val="28"/>
          <w:szCs w:val="28"/>
        </w:rPr>
      </w:pPr>
    </w:p>
    <w:p>
      <w:pPr>
        <w:adjustRightInd w:val="0"/>
        <w:snapToGrid w:val="0"/>
        <w:spacing w:line="360" w:lineRule="auto"/>
        <w:ind w:firstLine="140" w:firstLineChars="50"/>
        <w:rPr>
          <w:rFonts w:ascii="仿宋" w:hAnsi="仿宋" w:eastAsia="仿宋" w:cs="仿宋"/>
          <w:color w:val="auto"/>
          <w:sz w:val="28"/>
          <w:szCs w:val="28"/>
        </w:rPr>
      </w:pPr>
      <w:r>
        <w:rPr>
          <w:rFonts w:hint="eastAsia" w:ascii="仿宋" w:hAnsi="仿宋" w:eastAsia="仿宋" w:cs="仿宋"/>
          <w:color w:val="auto"/>
          <w:sz w:val="28"/>
          <w:szCs w:val="28"/>
        </w:rPr>
        <w:t>甲方（公章）                    乙方（公章）</w:t>
      </w:r>
    </w:p>
    <w:p>
      <w:pPr>
        <w:adjustRightInd w:val="0"/>
        <w:snapToGrid w:val="0"/>
        <w:spacing w:line="360" w:lineRule="auto"/>
        <w:rPr>
          <w:rFonts w:ascii="仿宋" w:hAnsi="仿宋" w:eastAsia="仿宋" w:cs="仿宋"/>
          <w:color w:val="auto"/>
          <w:sz w:val="28"/>
          <w:szCs w:val="28"/>
        </w:rPr>
      </w:pPr>
    </w:p>
    <w:p>
      <w:pPr>
        <w:adjustRightInd w:val="0"/>
        <w:snapToGrid w:val="0"/>
        <w:spacing w:line="360" w:lineRule="auto"/>
        <w:ind w:firstLine="140" w:firstLineChars="50"/>
        <w:rPr>
          <w:rFonts w:ascii="仿宋" w:hAnsi="仿宋" w:eastAsia="仿宋" w:cs="仿宋"/>
          <w:color w:val="auto"/>
          <w:sz w:val="28"/>
          <w:szCs w:val="28"/>
        </w:rPr>
      </w:pPr>
      <w:r>
        <w:rPr>
          <w:rFonts w:hint="eastAsia" w:ascii="仿宋" w:hAnsi="仿宋" w:eastAsia="仿宋" w:cs="仿宋"/>
          <w:color w:val="auto"/>
          <w:sz w:val="28"/>
          <w:szCs w:val="28"/>
        </w:rPr>
        <w:t>法人代表或授权代表              法人代表或授权代表</w:t>
      </w:r>
    </w:p>
    <w:p>
      <w:pPr>
        <w:adjustRightInd w:val="0"/>
        <w:snapToGrid w:val="0"/>
        <w:spacing w:line="360" w:lineRule="auto"/>
        <w:ind w:firstLine="140" w:firstLineChars="50"/>
        <w:rPr>
          <w:rFonts w:ascii="仿宋" w:hAnsi="仿宋" w:eastAsia="仿宋" w:cs="仿宋"/>
          <w:color w:val="auto"/>
          <w:sz w:val="28"/>
          <w:szCs w:val="28"/>
        </w:rPr>
      </w:pPr>
    </w:p>
    <w:p>
      <w:pPr>
        <w:adjustRightInd w:val="0"/>
        <w:snapToGrid w:val="0"/>
        <w:spacing w:line="360" w:lineRule="auto"/>
        <w:ind w:firstLine="140" w:firstLineChars="50"/>
        <w:rPr>
          <w:rFonts w:ascii="仿宋" w:hAnsi="仿宋" w:eastAsia="仿宋" w:cs="仿宋"/>
          <w:color w:val="auto"/>
          <w:sz w:val="28"/>
          <w:szCs w:val="28"/>
        </w:rPr>
      </w:pPr>
      <w:r>
        <w:rPr>
          <w:rFonts w:hint="eastAsia" w:ascii="仿宋" w:hAnsi="仿宋" w:eastAsia="仿宋" w:cs="仿宋"/>
          <w:color w:val="auto"/>
          <w:sz w:val="28"/>
          <w:szCs w:val="28"/>
        </w:rPr>
        <w:t>（签章）                       （签章）</w:t>
      </w:r>
    </w:p>
    <w:p>
      <w:pPr>
        <w:adjustRightInd w:val="0"/>
        <w:snapToGrid w:val="0"/>
        <w:spacing w:line="360" w:lineRule="auto"/>
        <w:rPr>
          <w:rFonts w:ascii="仿宋" w:hAnsi="仿宋" w:eastAsia="仿宋" w:cs="仿宋"/>
          <w:color w:val="auto"/>
          <w:sz w:val="28"/>
          <w:szCs w:val="28"/>
        </w:rPr>
      </w:pPr>
    </w:p>
    <w:p>
      <w:pPr>
        <w:adjustRightInd w:val="0"/>
        <w:snapToGrid w:val="0"/>
        <w:spacing w:line="360" w:lineRule="auto"/>
        <w:ind w:firstLine="980" w:firstLineChars="350"/>
        <w:rPr>
          <w:rFonts w:ascii="仿宋" w:hAnsi="仿宋" w:eastAsia="仿宋" w:cs="仿宋"/>
          <w:color w:val="auto"/>
          <w:sz w:val="28"/>
          <w:szCs w:val="28"/>
        </w:rPr>
      </w:pPr>
      <w:r>
        <w:rPr>
          <w:rFonts w:hint="eastAsia" w:ascii="仿宋" w:hAnsi="仿宋" w:eastAsia="仿宋" w:cs="仿宋"/>
          <w:color w:val="auto"/>
          <w:sz w:val="28"/>
          <w:szCs w:val="28"/>
        </w:rPr>
        <w:t>年  月  日                年  月  日</w:t>
      </w:r>
    </w:p>
    <w:p>
      <w:pPr>
        <w:widowControl/>
        <w:jc w:val="left"/>
        <w:rPr>
          <w:rFonts w:ascii="仿宋" w:hAnsi="仿宋" w:eastAsia="仿宋"/>
          <w:bCs/>
          <w:color w:val="auto"/>
          <w:sz w:val="28"/>
          <w:szCs w:val="28"/>
        </w:rPr>
      </w:pPr>
    </w:p>
    <w:p>
      <w:pPr>
        <w:widowControl/>
        <w:jc w:val="left"/>
        <w:rPr>
          <w:rFonts w:ascii="仿宋" w:hAnsi="仿宋" w:eastAsia="仿宋"/>
          <w:bCs/>
          <w:color w:val="auto"/>
          <w:sz w:val="28"/>
          <w:szCs w:val="28"/>
        </w:rPr>
      </w:pPr>
    </w:p>
    <w:p>
      <w:pPr>
        <w:widowControl/>
        <w:jc w:val="left"/>
        <w:rPr>
          <w:rFonts w:ascii="仿宋" w:hAnsi="仿宋" w:eastAsia="仿宋"/>
          <w:bCs/>
          <w:color w:val="auto"/>
          <w:sz w:val="28"/>
          <w:szCs w:val="28"/>
        </w:rPr>
      </w:pPr>
      <w:r>
        <w:rPr>
          <w:rFonts w:ascii="仿宋" w:hAnsi="仿宋" w:eastAsia="仿宋"/>
          <w:bCs/>
          <w:color w:val="auto"/>
          <w:sz w:val="28"/>
          <w:szCs w:val="28"/>
        </w:rPr>
        <w:br w:type="page"/>
      </w:r>
    </w:p>
    <w:p>
      <w:pPr>
        <w:tabs>
          <w:tab w:val="right" w:leader="dot" w:pos="8364"/>
        </w:tabs>
        <w:spacing w:before="360" w:after="240" w:line="360" w:lineRule="auto"/>
        <w:ind w:right="462" w:rightChars="220"/>
        <w:jc w:val="center"/>
        <w:outlineLvl w:val="0"/>
        <w:rPr>
          <w:rFonts w:ascii="仿宋" w:hAnsi="仿宋" w:eastAsia="仿宋"/>
          <w:b/>
          <w:color w:val="auto"/>
          <w:sz w:val="44"/>
          <w:szCs w:val="44"/>
        </w:rPr>
      </w:pPr>
      <w:bookmarkStart w:id="82" w:name="_Toc92709514"/>
      <w:bookmarkStart w:id="83" w:name="_Toc10913"/>
      <w:r>
        <w:rPr>
          <w:rFonts w:hint="eastAsia" w:ascii="仿宋" w:hAnsi="仿宋" w:eastAsia="仿宋"/>
          <w:b/>
          <w:color w:val="auto"/>
          <w:sz w:val="44"/>
          <w:szCs w:val="44"/>
        </w:rPr>
        <w:t>第六章参选人须知</w:t>
      </w:r>
      <w:bookmarkEnd w:id="50"/>
      <w:bookmarkEnd w:id="51"/>
      <w:bookmarkEnd w:id="82"/>
      <w:bookmarkEnd w:id="83"/>
      <w:bookmarkStart w:id="84" w:name="_Toc520356143"/>
      <w:bookmarkStart w:id="85" w:name="_Toc109543153"/>
      <w:bookmarkStart w:id="86" w:name="_Toc109542333"/>
    </w:p>
    <w:p>
      <w:pPr>
        <w:spacing w:before="120" w:line="360" w:lineRule="auto"/>
        <w:jc w:val="center"/>
        <w:outlineLvl w:val="1"/>
        <w:rPr>
          <w:rFonts w:ascii="黑体" w:hAnsi="黑体" w:eastAsia="黑体"/>
          <w:b/>
          <w:color w:val="auto"/>
          <w:sz w:val="28"/>
          <w:szCs w:val="28"/>
        </w:rPr>
      </w:pPr>
      <w:bookmarkStart w:id="87" w:name="_Toc92709515"/>
      <w:bookmarkStart w:id="88" w:name="_Toc44504203"/>
      <w:bookmarkStart w:id="89" w:name="_Toc17043"/>
      <w:bookmarkStart w:id="90" w:name="_Toc332808272"/>
      <w:bookmarkStart w:id="91" w:name="_Toc44689587"/>
      <w:bookmarkStart w:id="92" w:name="_Toc332807965"/>
      <w:r>
        <w:rPr>
          <w:rFonts w:hint="eastAsia" w:ascii="黑体" w:hAnsi="黑体" w:eastAsia="黑体"/>
          <w:b/>
          <w:color w:val="auto"/>
          <w:sz w:val="28"/>
          <w:szCs w:val="28"/>
        </w:rPr>
        <w:t>一、说明</w:t>
      </w:r>
      <w:bookmarkEnd w:id="84"/>
      <w:bookmarkEnd w:id="85"/>
      <w:bookmarkEnd w:id="86"/>
      <w:bookmarkEnd w:id="87"/>
      <w:bookmarkEnd w:id="88"/>
      <w:bookmarkEnd w:id="89"/>
      <w:bookmarkEnd w:id="90"/>
      <w:bookmarkEnd w:id="91"/>
      <w:bookmarkEnd w:id="92"/>
    </w:p>
    <w:p>
      <w:pPr>
        <w:spacing w:line="520" w:lineRule="exact"/>
        <w:rPr>
          <w:rFonts w:ascii="仿宋" w:hAnsi="仿宋" w:eastAsia="仿宋"/>
          <w:b/>
          <w:color w:val="auto"/>
          <w:sz w:val="28"/>
          <w:szCs w:val="28"/>
        </w:rPr>
      </w:pPr>
      <w:bookmarkStart w:id="93" w:name="_Toc520356144"/>
      <w:bookmarkStart w:id="94" w:name="_Toc109542334"/>
      <w:bookmarkStart w:id="95" w:name="_Toc109543154"/>
    </w:p>
    <w:p>
      <w:pPr>
        <w:spacing w:before="360" w:after="240" w:line="360" w:lineRule="auto"/>
        <w:ind w:left="422" w:hanging="422" w:hangingChars="150"/>
        <w:outlineLvl w:val="2"/>
        <w:rPr>
          <w:rFonts w:ascii="仿宋" w:hAnsi="仿宋" w:eastAsia="仿宋"/>
          <w:b/>
          <w:color w:val="auto"/>
          <w:sz w:val="28"/>
          <w:szCs w:val="28"/>
        </w:rPr>
      </w:pPr>
      <w:bookmarkStart w:id="96" w:name="_Toc332808273"/>
      <w:bookmarkStart w:id="97" w:name="_Toc44504204"/>
      <w:bookmarkStart w:id="98" w:name="_Toc332807966"/>
      <w:r>
        <w:rPr>
          <w:rFonts w:hint="eastAsia" w:ascii="仿宋" w:hAnsi="仿宋" w:eastAsia="仿宋"/>
          <w:b/>
          <w:color w:val="auto"/>
          <w:sz w:val="28"/>
          <w:szCs w:val="28"/>
        </w:rPr>
        <w:t>1.采购人、采购咨询机构及合格的参选人</w:t>
      </w:r>
      <w:bookmarkEnd w:id="93"/>
      <w:bookmarkEnd w:id="94"/>
      <w:bookmarkEnd w:id="95"/>
      <w:bookmarkEnd w:id="96"/>
      <w:bookmarkEnd w:id="97"/>
      <w:bookmarkEnd w:id="98"/>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1.1采购人、采购咨询机构</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1.1.1采购人是指依法进行采购的国家机关、事业单位、团体组织。本次比选采购人详见《参选人须知资料表》</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1.1.2采购咨询机构系指依法从事采购咨询业务的社会中介机构。本次比选的采购咨询机构为北京国际贸易有限公司。</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1.1.3 “采购服务”指本比选文件中所述所有相关服务。</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1.1.4 “潜在参选人”指符合比选文件规定的合格参选人。</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1.1.5 “参选人”指符合本比选文件规定并参加参选的参选人。</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1.2满足以下条件的参选人是合格的参选人，可以参加本次采购：</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1.2.1参选人是向采购人提供服务的法人、其他组织或者自然人。</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1.2.2参选人为法人的，应当依法注册，具有独立法人资格。</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1.2.3在法律上和财务上独立、合法运作并独立于采购人和采购咨询机构之外。</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1.2.4</w:t>
      </w:r>
      <w:r>
        <w:rPr>
          <w:rFonts w:hint="eastAsia" w:ascii="仿宋" w:hAnsi="仿宋" w:eastAsia="仿宋" w:cs="黑体"/>
          <w:color w:val="auto"/>
          <w:sz w:val="28"/>
          <w:szCs w:val="28"/>
        </w:rPr>
        <w:t>参选人必须在指定网站下载比选文件、报名登记表，并向采购咨询机构电子邮箱发送报名登记表及相关资料完成报名。未在指定时间内向采购咨询机构电子邮箱发送报名登记表及相关资料完成报名的潜在参选人均无资格参加本次采购。</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1.3如《参选人须知资料表》中允许联合体采购，对联合体规定如下：</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1.3.1以联合体形式参加参选的，联合体各方均应当符合采购人对联合体的要求。</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1.3.2采购人根据采购项目的特殊要求规定参选人特定条件的，联合体各方中至少应当有一方符合采购人规定的特定条件。</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1.3.3联合体各方之间应当签订共同参选协议，明确约定联合体各方承担的工作和相应的责任，并将共同协议连同参选文件一并提交采购人、采购咨询机构。</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1.3.4以联合体形式参加采购活动的，联合体各方不得再单独或者与其他参选人另外组成联合体参加同一合同项下的采购活动。</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1.4单位负责人为同一人或者存在直接控股、管理关系的不同参选人，不得参加同一合同项下的采购活动。为采购项目提供整体设计、规范编制或者项目管理、监理、检测等服务的参选人，不得再参加该采购项目的其他采购活动。</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1.5参选人在参选过程中不得向采购人、采购咨询机构行贿或采取其他手段谋取中选。一经发现，其参选人资格将被取消。</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1.6参选人应当按照比选文件的要求编制参选文件。参选文件应当对比选文件提出的要求和条件作出明确响应。参选人应当在比选文件要求提交参选文件的截止时间前，将参选文件密封送达参选地点。</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1.7参选人不得实施下列法律禁止的行为，情节严重的，由有权机关依法追究其法律责任。</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1.7.1采取不正当手段诋毁、排挤其他参选人的；</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1.7.2与采购人、采购咨询机构或者其他参选人恶意串通的；</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1.7.3以低于成本的报价竞标的；</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1.7.4向采购人、采购咨询机构、评审委员会成员行贿或者提供其他不正当利益的；</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1.7.5以他人名义参选或者以其他方式弄虚作假，骗取中选；</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1.7.6在采购过程中与采购人进行协商谈判的；</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1.7.7</w:t>
      </w:r>
      <w:r>
        <w:rPr>
          <w:rFonts w:hint="eastAsia" w:ascii="仿宋" w:hAnsi="仿宋" w:eastAsia="仿宋"/>
          <w:color w:val="auto"/>
          <w:sz w:val="28"/>
          <w:szCs w:val="28"/>
        </w:rPr>
        <w:tab/>
      </w:r>
      <w:r>
        <w:rPr>
          <w:rFonts w:hint="eastAsia" w:ascii="仿宋" w:hAnsi="仿宋" w:eastAsia="仿宋"/>
          <w:color w:val="auto"/>
          <w:sz w:val="28"/>
          <w:szCs w:val="28"/>
        </w:rPr>
        <w:t>提供虚假证明材料谋取中选的；</w:t>
      </w:r>
    </w:p>
    <w:p>
      <w:pPr>
        <w:spacing w:before="120" w:line="360" w:lineRule="auto"/>
        <w:ind w:left="420" w:hanging="420" w:hangingChars="150"/>
        <w:rPr>
          <w:rFonts w:ascii="仿宋" w:hAnsi="仿宋" w:eastAsia="仿宋"/>
          <w:color w:val="auto"/>
          <w:sz w:val="28"/>
          <w:szCs w:val="28"/>
        </w:rPr>
      </w:pPr>
      <w:bookmarkStart w:id="99" w:name="_Toc332808274"/>
      <w:bookmarkStart w:id="100" w:name="_Toc332807967"/>
      <w:bookmarkStart w:id="101" w:name="_Toc109542335"/>
      <w:bookmarkStart w:id="102" w:name="_Toc109543155"/>
      <w:r>
        <w:rPr>
          <w:rFonts w:hint="eastAsia" w:ascii="仿宋" w:hAnsi="仿宋" w:eastAsia="仿宋"/>
          <w:color w:val="auto"/>
          <w:sz w:val="28"/>
          <w:szCs w:val="28"/>
        </w:rPr>
        <w:t>1.7.8中选后无正当理由拒不与采购人签订采购合同；</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1.7.9未按照比选文件确定的事项签订采购合同；</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1.7.10将采购合同转包；</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1.7.11擅自变更、中止或者终止采购合同；</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1.7.12拒绝有关部门监督检查或者提供虚假情况的。</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1.8本项目需要落实的政府采购政策：节约能源、保护环境等政府采购政策。</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1.9</w:t>
      </w:r>
      <w:r>
        <w:rPr>
          <w:rFonts w:ascii="仿宋" w:hAnsi="仿宋" w:eastAsia="仿宋"/>
          <w:color w:val="auto"/>
          <w:sz w:val="28"/>
          <w:szCs w:val="28"/>
        </w:rPr>
        <w:t>列入失信被执行人、重大税收违法案件当事人名单、政府采购严重违法失信行为记录名单的供应商</w:t>
      </w:r>
      <w:r>
        <w:rPr>
          <w:rFonts w:hint="eastAsia" w:ascii="仿宋" w:hAnsi="仿宋" w:eastAsia="仿宋"/>
          <w:color w:val="auto"/>
          <w:sz w:val="28"/>
          <w:szCs w:val="28"/>
        </w:rPr>
        <w:t>，不得参与本项目采购活动。</w:t>
      </w:r>
    </w:p>
    <w:p>
      <w:pPr>
        <w:spacing w:before="120" w:line="360" w:lineRule="auto"/>
        <w:ind w:left="420" w:leftChars="200"/>
        <w:rPr>
          <w:rFonts w:ascii="仿宋" w:hAnsi="仿宋" w:eastAsia="仿宋"/>
          <w:color w:val="auto"/>
          <w:sz w:val="28"/>
          <w:szCs w:val="28"/>
        </w:rPr>
      </w:pPr>
      <w:r>
        <w:rPr>
          <w:rFonts w:ascii="仿宋" w:hAnsi="仿宋" w:eastAsia="仿宋"/>
          <w:color w:val="auto"/>
          <w:sz w:val="28"/>
          <w:szCs w:val="28"/>
        </w:rPr>
        <w:t>两个以上的自然人、法人或者其他组织组成一个联合体，以一个供应商的身份共同参加本采购活动的，应当对所有联合体成员进行信用记录查询，联合体成员存在不良信用记录的，视同联合体存在不良信用记录</w:t>
      </w:r>
      <w:r>
        <w:rPr>
          <w:rFonts w:hint="eastAsia" w:ascii="仿宋" w:hAnsi="仿宋" w:eastAsia="仿宋"/>
          <w:color w:val="auto"/>
          <w:sz w:val="28"/>
          <w:szCs w:val="28"/>
        </w:rPr>
        <w:t>。</w:t>
      </w:r>
    </w:p>
    <w:p>
      <w:pPr>
        <w:spacing w:before="360" w:after="240" w:line="360" w:lineRule="auto"/>
        <w:ind w:left="422" w:hanging="422" w:hangingChars="150"/>
        <w:outlineLvl w:val="2"/>
        <w:rPr>
          <w:rFonts w:ascii="仿宋" w:hAnsi="仿宋" w:eastAsia="仿宋"/>
          <w:b/>
          <w:color w:val="auto"/>
          <w:sz w:val="28"/>
          <w:szCs w:val="28"/>
        </w:rPr>
      </w:pPr>
      <w:bookmarkStart w:id="103" w:name="_Toc44504205"/>
      <w:r>
        <w:rPr>
          <w:rFonts w:hint="eastAsia" w:ascii="仿宋" w:hAnsi="仿宋" w:eastAsia="仿宋"/>
          <w:b/>
          <w:color w:val="auto"/>
          <w:sz w:val="28"/>
          <w:szCs w:val="28"/>
        </w:rPr>
        <w:t>2.资金来源</w:t>
      </w:r>
      <w:bookmarkEnd w:id="99"/>
      <w:bookmarkEnd w:id="100"/>
      <w:bookmarkEnd w:id="101"/>
      <w:bookmarkEnd w:id="102"/>
      <w:bookmarkEnd w:id="103"/>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2.1比选公告中所述的采购人必须已经获得足以支付本次比选后所签订的合同项下的款项（财政性资金）。</w:t>
      </w:r>
      <w:bookmarkStart w:id="104" w:name="_Toc109543156"/>
      <w:bookmarkStart w:id="105" w:name="_Toc109542336"/>
      <w:bookmarkStart w:id="106" w:name="_Toc520356145"/>
    </w:p>
    <w:p>
      <w:pPr>
        <w:spacing w:before="360" w:after="240" w:line="360" w:lineRule="auto"/>
        <w:ind w:left="422" w:hanging="422" w:hangingChars="150"/>
        <w:outlineLvl w:val="2"/>
        <w:rPr>
          <w:rFonts w:ascii="仿宋" w:hAnsi="仿宋" w:eastAsia="仿宋"/>
          <w:b/>
          <w:color w:val="auto"/>
          <w:sz w:val="28"/>
          <w:szCs w:val="28"/>
        </w:rPr>
      </w:pPr>
      <w:bookmarkStart w:id="107" w:name="_Toc44504206"/>
      <w:bookmarkStart w:id="108" w:name="_Toc332807968"/>
      <w:bookmarkStart w:id="109" w:name="_Toc332808275"/>
      <w:r>
        <w:rPr>
          <w:rFonts w:hint="eastAsia" w:ascii="仿宋" w:hAnsi="仿宋" w:eastAsia="仿宋"/>
          <w:b/>
          <w:color w:val="auto"/>
          <w:sz w:val="28"/>
          <w:szCs w:val="28"/>
        </w:rPr>
        <w:t>3.参选费用</w:t>
      </w:r>
      <w:bookmarkEnd w:id="104"/>
      <w:bookmarkEnd w:id="105"/>
      <w:bookmarkEnd w:id="106"/>
      <w:bookmarkEnd w:id="107"/>
      <w:bookmarkEnd w:id="108"/>
      <w:bookmarkEnd w:id="109"/>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3.1参选人应当承担所有与准备和参加参选有关的费用，不论参选的结果如何，采购人、采购咨询机构均无承担参选费用的义务和责任。</w:t>
      </w:r>
      <w:bookmarkStart w:id="110" w:name="_Toc216513728"/>
    </w:p>
    <w:p>
      <w:pPr>
        <w:spacing w:before="360" w:after="240" w:line="360" w:lineRule="auto"/>
        <w:ind w:left="422" w:hanging="422" w:hangingChars="150"/>
        <w:outlineLvl w:val="2"/>
        <w:rPr>
          <w:rFonts w:ascii="仿宋" w:hAnsi="仿宋" w:eastAsia="仿宋"/>
          <w:b/>
          <w:color w:val="auto"/>
          <w:sz w:val="28"/>
          <w:szCs w:val="28"/>
        </w:rPr>
      </w:pPr>
      <w:bookmarkStart w:id="111" w:name="_Toc332807969"/>
      <w:bookmarkStart w:id="112" w:name="_Toc332808276"/>
      <w:bookmarkStart w:id="113" w:name="_Toc44504207"/>
      <w:r>
        <w:rPr>
          <w:rFonts w:hint="eastAsia" w:ascii="仿宋" w:hAnsi="仿宋" w:eastAsia="仿宋"/>
          <w:b/>
          <w:color w:val="auto"/>
          <w:sz w:val="28"/>
          <w:szCs w:val="28"/>
        </w:rPr>
        <w:t>4.</w:t>
      </w:r>
      <w:bookmarkEnd w:id="111"/>
      <w:bookmarkEnd w:id="112"/>
      <w:r>
        <w:rPr>
          <w:rFonts w:hint="eastAsia" w:ascii="仿宋" w:hAnsi="仿宋" w:eastAsia="仿宋"/>
          <w:b/>
          <w:color w:val="auto"/>
          <w:sz w:val="28"/>
          <w:szCs w:val="28"/>
        </w:rPr>
        <w:t>适用法律</w:t>
      </w:r>
      <w:bookmarkEnd w:id="113"/>
    </w:p>
    <w:p>
      <w:pPr>
        <w:spacing w:before="120" w:line="360" w:lineRule="auto"/>
        <w:ind w:left="420" w:hanging="420" w:hangingChars="150"/>
        <w:rPr>
          <w:rFonts w:ascii="仿宋" w:hAnsi="仿宋" w:eastAsia="仿宋"/>
          <w:color w:val="auto"/>
          <w:sz w:val="28"/>
          <w:szCs w:val="28"/>
        </w:rPr>
      </w:pPr>
      <w:bookmarkStart w:id="114" w:name="_Toc332808277"/>
      <w:bookmarkStart w:id="115" w:name="_Toc332807970"/>
      <w:r>
        <w:rPr>
          <w:rFonts w:hint="eastAsia" w:ascii="仿宋" w:hAnsi="仿宋" w:eastAsia="仿宋"/>
          <w:color w:val="auto"/>
          <w:sz w:val="28"/>
          <w:szCs w:val="28"/>
        </w:rPr>
        <w:t>4.1</w:t>
      </w:r>
      <w:r>
        <w:rPr>
          <w:rFonts w:ascii="仿宋" w:hAnsi="仿宋" w:eastAsia="仿宋"/>
          <w:color w:val="auto"/>
          <w:sz w:val="28"/>
          <w:szCs w:val="28"/>
        </w:rPr>
        <w:t>本次采购不属于服务类政府采购，采购人、采购咨询机构、参选人、评审委员会的相关行为参照《中华人民共和国政府采购法》、《中华人民共和国政府采购法实施条例》、财政部规章及政府采购项目所在地有关法规、规章的执行。</w:t>
      </w:r>
      <w:bookmarkEnd w:id="110"/>
      <w:bookmarkEnd w:id="114"/>
      <w:bookmarkEnd w:id="115"/>
      <w:bookmarkStart w:id="116" w:name="_Toc332807971"/>
      <w:bookmarkStart w:id="117" w:name="_Toc332808278"/>
    </w:p>
    <w:p>
      <w:pPr>
        <w:spacing w:before="120" w:line="360" w:lineRule="auto"/>
        <w:jc w:val="center"/>
        <w:outlineLvl w:val="1"/>
        <w:rPr>
          <w:rFonts w:ascii="黑体" w:hAnsi="黑体" w:eastAsia="黑体"/>
          <w:b/>
          <w:color w:val="auto"/>
          <w:sz w:val="28"/>
          <w:szCs w:val="28"/>
        </w:rPr>
      </w:pPr>
      <w:bookmarkStart w:id="118" w:name="_Toc44689588"/>
      <w:bookmarkStart w:id="119" w:name="_Toc92709516"/>
      <w:bookmarkStart w:id="120" w:name="_Toc44504208"/>
      <w:bookmarkStart w:id="121" w:name="_Toc9790"/>
      <w:r>
        <w:rPr>
          <w:rFonts w:hint="eastAsia" w:ascii="黑体" w:hAnsi="黑体" w:eastAsia="黑体"/>
          <w:b/>
          <w:color w:val="auto"/>
          <w:sz w:val="28"/>
          <w:szCs w:val="28"/>
        </w:rPr>
        <w:t>二、比选文件</w:t>
      </w:r>
      <w:bookmarkEnd w:id="116"/>
      <w:bookmarkEnd w:id="117"/>
      <w:bookmarkEnd w:id="118"/>
      <w:bookmarkEnd w:id="119"/>
      <w:bookmarkEnd w:id="120"/>
      <w:bookmarkEnd w:id="121"/>
    </w:p>
    <w:p>
      <w:pPr>
        <w:spacing w:before="360" w:after="240" w:line="360" w:lineRule="auto"/>
        <w:ind w:left="422" w:hanging="422" w:hangingChars="150"/>
        <w:outlineLvl w:val="2"/>
        <w:rPr>
          <w:rFonts w:ascii="仿宋" w:hAnsi="仿宋" w:eastAsia="仿宋"/>
          <w:b/>
          <w:color w:val="auto"/>
          <w:sz w:val="28"/>
          <w:szCs w:val="28"/>
        </w:rPr>
      </w:pPr>
      <w:bookmarkStart w:id="122" w:name="_Toc44504209"/>
      <w:bookmarkStart w:id="123" w:name="_Toc332807972"/>
      <w:bookmarkStart w:id="124" w:name="_Toc520356147"/>
      <w:bookmarkStart w:id="125" w:name="_Toc109543158"/>
      <w:bookmarkStart w:id="126" w:name="_Toc109542338"/>
      <w:bookmarkStart w:id="127" w:name="_Toc332808279"/>
      <w:r>
        <w:rPr>
          <w:rFonts w:hint="eastAsia" w:ascii="仿宋" w:hAnsi="仿宋" w:eastAsia="仿宋"/>
          <w:b/>
          <w:color w:val="auto"/>
          <w:sz w:val="28"/>
          <w:szCs w:val="28"/>
        </w:rPr>
        <w:t>5.比选文件构成</w:t>
      </w:r>
      <w:bookmarkEnd w:id="122"/>
      <w:bookmarkEnd w:id="123"/>
      <w:bookmarkEnd w:id="124"/>
      <w:bookmarkEnd w:id="125"/>
      <w:bookmarkEnd w:id="126"/>
      <w:bookmarkEnd w:id="127"/>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5.1采购人、采购咨询机构根据采购项目的特点和需求编制比选文件。</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比选文件共七章。内容如下：</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第一章比选公告</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第二章服务需求</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第三章参选人须知资料表</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第四章评审方法和标准</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第五章拟采用采购合同</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第六章参选人须知</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第七章参选文件格式</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5.2参选人应当认真阅读比选文件所有的事项、格式、条款和服务需求等。</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5.3</w:t>
      </w:r>
      <w:bookmarkStart w:id="128" w:name="_Toc109542339"/>
      <w:bookmarkStart w:id="129" w:name="_Toc520356148"/>
      <w:bookmarkStart w:id="130" w:name="_Toc109543159"/>
      <w:r>
        <w:rPr>
          <w:rFonts w:hint="eastAsia" w:ascii="仿宋" w:hAnsi="仿宋" w:eastAsia="仿宋"/>
          <w:color w:val="auto"/>
          <w:sz w:val="28"/>
          <w:szCs w:val="28"/>
        </w:rPr>
        <w:t>参选人应当注意参选风险：如果参选人未按照比选文件要求提交参选文件，将有可能导致其参选文件按无效文件处理。</w:t>
      </w:r>
    </w:p>
    <w:p>
      <w:pPr>
        <w:spacing w:before="360" w:after="240" w:line="360" w:lineRule="auto"/>
        <w:ind w:left="422" w:hanging="422" w:hangingChars="150"/>
        <w:outlineLvl w:val="2"/>
        <w:rPr>
          <w:rFonts w:ascii="仿宋" w:hAnsi="仿宋" w:eastAsia="仿宋"/>
          <w:b/>
          <w:color w:val="auto"/>
          <w:sz w:val="28"/>
          <w:szCs w:val="28"/>
        </w:rPr>
      </w:pPr>
      <w:bookmarkStart w:id="131" w:name="_Toc44504210"/>
      <w:bookmarkStart w:id="132" w:name="_Toc332807973"/>
      <w:bookmarkStart w:id="133" w:name="_Toc332808280"/>
      <w:r>
        <w:rPr>
          <w:rFonts w:hint="eastAsia" w:ascii="仿宋" w:hAnsi="仿宋" w:eastAsia="仿宋"/>
          <w:b/>
          <w:color w:val="auto"/>
          <w:sz w:val="28"/>
          <w:szCs w:val="28"/>
        </w:rPr>
        <w:t>6.比选文件的澄清</w:t>
      </w:r>
      <w:bookmarkEnd w:id="128"/>
      <w:bookmarkEnd w:id="129"/>
      <w:bookmarkEnd w:id="130"/>
      <w:r>
        <w:rPr>
          <w:rFonts w:hint="eastAsia" w:ascii="仿宋" w:hAnsi="仿宋" w:eastAsia="仿宋"/>
          <w:b/>
          <w:color w:val="auto"/>
          <w:sz w:val="28"/>
          <w:szCs w:val="28"/>
        </w:rPr>
        <w:t>或者修改</w:t>
      </w:r>
      <w:bookmarkEnd w:id="131"/>
      <w:bookmarkEnd w:id="132"/>
      <w:bookmarkEnd w:id="133"/>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6.1</w:t>
      </w:r>
      <w:bookmarkStart w:id="134" w:name="_Toc109543160"/>
      <w:bookmarkStart w:id="135" w:name="_Toc520356149"/>
      <w:bookmarkStart w:id="136" w:name="_Toc109542340"/>
      <w:bookmarkStart w:id="137" w:name="_Ref467378678"/>
      <w:r>
        <w:rPr>
          <w:rFonts w:hint="eastAsia" w:ascii="仿宋" w:hAnsi="仿宋" w:eastAsia="仿宋"/>
          <w:color w:val="auto"/>
          <w:sz w:val="28"/>
          <w:szCs w:val="28"/>
        </w:rPr>
        <w:t>任何要求对比选文件进行澄清或者修改的参选人，均应当在参选截止时间1日前（见《参选人须知资料表》中规定）以书面形式通知采购人或者采购咨询机构。</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6.2采购人或者采购咨询机构可以对已发出的比选文件进行必要的澄清或者修改，但不得改变采购标的和资格条件。澄清或者修改应当在原公告发布媒体上发布澄清公告。澄清或者修改的内容可能影响参选文件编制的，采购人或者采购咨询机构以书面形式通知所有获取比选文件的潜在参选人；并视情况顺延提交参选文件的截止时间。</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6.3该澄清或者修改的内容为比选文件的组成部分。</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6.4参选人在收到上述通知后，应当立即向采购人或者采购咨询机构发出回函予以确认。</w:t>
      </w:r>
    </w:p>
    <w:bookmarkEnd w:id="134"/>
    <w:bookmarkEnd w:id="135"/>
    <w:bookmarkEnd w:id="136"/>
    <w:bookmarkEnd w:id="137"/>
    <w:p>
      <w:pPr>
        <w:spacing w:before="360" w:after="240" w:line="360" w:lineRule="auto"/>
        <w:ind w:left="422" w:hanging="422" w:hangingChars="150"/>
        <w:outlineLvl w:val="2"/>
        <w:rPr>
          <w:rFonts w:ascii="仿宋" w:hAnsi="仿宋" w:eastAsia="仿宋"/>
          <w:b/>
          <w:color w:val="auto"/>
          <w:sz w:val="28"/>
          <w:szCs w:val="28"/>
        </w:rPr>
      </w:pPr>
      <w:bookmarkStart w:id="138" w:name="_Toc332808281"/>
      <w:bookmarkStart w:id="139" w:name="_Toc44504211"/>
      <w:bookmarkStart w:id="140" w:name="_Toc332807974"/>
      <w:r>
        <w:rPr>
          <w:rFonts w:hint="eastAsia" w:ascii="仿宋" w:hAnsi="仿宋" w:eastAsia="仿宋"/>
          <w:b/>
          <w:color w:val="auto"/>
          <w:sz w:val="28"/>
          <w:szCs w:val="28"/>
        </w:rPr>
        <w:t>7.参选截止时间的延期</w:t>
      </w:r>
      <w:bookmarkEnd w:id="138"/>
      <w:bookmarkEnd w:id="139"/>
      <w:bookmarkEnd w:id="140"/>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7.1采购人或者采购咨询机构对已发出的比选文件进行必要澄清或者修改时，为使参选人有足够的时间对比选文件的澄清或者修改部分进行研究、应答，采购人或者采购咨询机构可以视采购的具体情况，延长参选截止时间。</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7.2采购人或者采购咨询机构在延长参选截止时间时，应当在比选文件要求提交参选文件的截止时间前，将变更时间书面通知所有比选文件收受人，并在比选公告发布媒体上发布更正公告。</w:t>
      </w:r>
    </w:p>
    <w:p>
      <w:pPr>
        <w:rPr>
          <w:rFonts w:ascii="仿宋" w:hAnsi="仿宋" w:eastAsia="仿宋"/>
          <w:color w:val="auto"/>
          <w:sz w:val="28"/>
          <w:szCs w:val="28"/>
        </w:rPr>
      </w:pPr>
      <w:bookmarkStart w:id="141" w:name="_Toc332808282"/>
      <w:bookmarkStart w:id="142" w:name="_Toc332807975"/>
    </w:p>
    <w:p>
      <w:pPr>
        <w:spacing w:before="120" w:line="360" w:lineRule="auto"/>
        <w:jc w:val="center"/>
        <w:outlineLvl w:val="1"/>
        <w:rPr>
          <w:rFonts w:ascii="黑体" w:hAnsi="黑体" w:eastAsia="黑体"/>
          <w:b/>
          <w:color w:val="auto"/>
          <w:sz w:val="28"/>
          <w:szCs w:val="28"/>
        </w:rPr>
      </w:pPr>
      <w:bookmarkStart w:id="143" w:name="_Toc44504212"/>
      <w:bookmarkStart w:id="144" w:name="_Toc44689589"/>
      <w:bookmarkStart w:id="145" w:name="_Toc18862"/>
      <w:bookmarkStart w:id="146" w:name="_Toc92709517"/>
      <w:r>
        <w:rPr>
          <w:rFonts w:hint="eastAsia" w:ascii="黑体" w:hAnsi="黑体" w:eastAsia="黑体"/>
          <w:b/>
          <w:color w:val="auto"/>
          <w:sz w:val="28"/>
          <w:szCs w:val="28"/>
        </w:rPr>
        <w:t>三、参选文件的编制</w:t>
      </w:r>
      <w:bookmarkEnd w:id="141"/>
      <w:bookmarkEnd w:id="142"/>
      <w:bookmarkEnd w:id="143"/>
      <w:bookmarkEnd w:id="144"/>
      <w:bookmarkEnd w:id="145"/>
      <w:bookmarkEnd w:id="146"/>
      <w:bookmarkStart w:id="147" w:name="_Toc516367021"/>
      <w:bookmarkStart w:id="148" w:name="_Toc520356151"/>
      <w:bookmarkStart w:id="149" w:name="_Toc109542342"/>
      <w:bookmarkStart w:id="150" w:name="_Toc109543162"/>
    </w:p>
    <w:p>
      <w:pPr>
        <w:spacing w:before="360" w:after="240" w:line="360" w:lineRule="auto"/>
        <w:ind w:left="422" w:hanging="422" w:hangingChars="150"/>
        <w:outlineLvl w:val="2"/>
        <w:rPr>
          <w:rFonts w:ascii="仿宋" w:hAnsi="仿宋" w:eastAsia="仿宋"/>
          <w:b/>
          <w:color w:val="auto"/>
          <w:sz w:val="28"/>
          <w:szCs w:val="28"/>
        </w:rPr>
      </w:pPr>
      <w:bookmarkStart w:id="151" w:name="_Toc332807976"/>
      <w:bookmarkStart w:id="152" w:name="_Toc332808283"/>
      <w:bookmarkStart w:id="153" w:name="_Toc44504213"/>
      <w:r>
        <w:rPr>
          <w:rFonts w:hint="eastAsia" w:ascii="仿宋" w:hAnsi="仿宋" w:eastAsia="仿宋"/>
          <w:b/>
          <w:color w:val="auto"/>
          <w:sz w:val="28"/>
          <w:szCs w:val="28"/>
        </w:rPr>
        <w:t>8.参选范围及参选文件中计量单位的使用</w:t>
      </w:r>
      <w:bookmarkEnd w:id="147"/>
      <w:bookmarkEnd w:id="148"/>
      <w:bookmarkEnd w:id="149"/>
      <w:bookmarkEnd w:id="150"/>
      <w:bookmarkEnd w:id="151"/>
      <w:bookmarkEnd w:id="152"/>
      <w:bookmarkEnd w:id="153"/>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8.1参选人可以对比选文件中“服务需求”所列的所有服务项目进行参选，也可以只对其中一包或者几包服务进行参选，但不得将一包中的内容拆开参选。拆开参选的，按无效文件处理。</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8.2参选文件中所使用的计量单位，除比选文件中有特殊要求外，应当采用中华人民共和国法定计量单位及通用图形符号。</w:t>
      </w:r>
    </w:p>
    <w:p>
      <w:pPr>
        <w:spacing w:before="360" w:after="240" w:line="360" w:lineRule="auto"/>
        <w:ind w:left="422" w:hanging="422" w:hangingChars="150"/>
        <w:outlineLvl w:val="2"/>
        <w:rPr>
          <w:rFonts w:ascii="仿宋" w:hAnsi="仿宋" w:eastAsia="仿宋"/>
          <w:b/>
          <w:color w:val="auto"/>
          <w:sz w:val="28"/>
          <w:szCs w:val="28"/>
        </w:rPr>
      </w:pPr>
      <w:bookmarkStart w:id="154" w:name="_Ref467306195"/>
      <w:bookmarkStart w:id="155" w:name="_Ref467306676"/>
      <w:bookmarkStart w:id="156" w:name="_Toc516367022"/>
      <w:bookmarkStart w:id="157" w:name="_Toc109542343"/>
      <w:bookmarkStart w:id="158" w:name="_Toc520356152"/>
      <w:bookmarkStart w:id="159" w:name="_Toc109543163"/>
      <w:bookmarkStart w:id="160" w:name="_Toc44504214"/>
      <w:bookmarkStart w:id="161" w:name="_Toc332807977"/>
      <w:bookmarkStart w:id="162" w:name="_Toc332808284"/>
      <w:r>
        <w:rPr>
          <w:rFonts w:hint="eastAsia" w:ascii="仿宋" w:hAnsi="仿宋" w:eastAsia="仿宋"/>
          <w:b/>
          <w:color w:val="auto"/>
          <w:sz w:val="28"/>
          <w:szCs w:val="28"/>
        </w:rPr>
        <w:t>9.参选文件</w:t>
      </w:r>
      <w:bookmarkEnd w:id="154"/>
      <w:bookmarkEnd w:id="155"/>
      <w:bookmarkEnd w:id="156"/>
      <w:r>
        <w:rPr>
          <w:rFonts w:hint="eastAsia" w:ascii="仿宋" w:hAnsi="仿宋" w:eastAsia="仿宋"/>
          <w:b/>
          <w:color w:val="auto"/>
          <w:sz w:val="28"/>
          <w:szCs w:val="28"/>
        </w:rPr>
        <w:t>构成</w:t>
      </w:r>
      <w:bookmarkEnd w:id="157"/>
      <w:bookmarkEnd w:id="158"/>
      <w:bookmarkEnd w:id="159"/>
      <w:bookmarkEnd w:id="160"/>
      <w:bookmarkEnd w:id="161"/>
      <w:bookmarkEnd w:id="162"/>
    </w:p>
    <w:p>
      <w:pPr>
        <w:spacing w:before="120" w:line="360" w:lineRule="auto"/>
        <w:ind w:left="420" w:hanging="420" w:hangingChars="150"/>
        <w:rPr>
          <w:rFonts w:ascii="仿宋" w:hAnsi="仿宋" w:eastAsia="仿宋"/>
          <w:color w:val="auto"/>
          <w:sz w:val="28"/>
          <w:szCs w:val="28"/>
        </w:rPr>
      </w:pPr>
      <w:bookmarkStart w:id="163" w:name="_Ref467052588"/>
      <w:r>
        <w:rPr>
          <w:rFonts w:hint="eastAsia" w:ascii="仿宋" w:hAnsi="仿宋" w:eastAsia="仿宋"/>
          <w:color w:val="auto"/>
          <w:sz w:val="28"/>
          <w:szCs w:val="28"/>
        </w:rPr>
        <w:t>9.1参选人应当完整地按比选文件提供的文件格式填写参选文件，应当包括以下内容</w:t>
      </w:r>
      <w:bookmarkEnd w:id="163"/>
      <w:r>
        <w:rPr>
          <w:rFonts w:hint="eastAsia" w:ascii="仿宋" w:hAnsi="仿宋" w:eastAsia="仿宋"/>
          <w:color w:val="auto"/>
          <w:sz w:val="28"/>
          <w:szCs w:val="28"/>
        </w:rPr>
        <w:t>：</w:t>
      </w:r>
    </w:p>
    <w:p>
      <w:pPr>
        <w:tabs>
          <w:tab w:val="left" w:pos="900"/>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1．参选文件封面</w:t>
      </w:r>
    </w:p>
    <w:p>
      <w:pPr>
        <w:tabs>
          <w:tab w:val="left" w:pos="900"/>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2．评分索引</w:t>
      </w:r>
    </w:p>
    <w:p>
      <w:pPr>
        <w:tabs>
          <w:tab w:val="left" w:pos="900"/>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3．参选书（格式）</w:t>
      </w:r>
    </w:p>
    <w:p>
      <w:pPr>
        <w:tabs>
          <w:tab w:val="left" w:pos="900"/>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4．报价一览表（格式）</w:t>
      </w:r>
    </w:p>
    <w:p>
      <w:pPr>
        <w:tabs>
          <w:tab w:val="left" w:pos="900"/>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5．分项报价说明表</w:t>
      </w:r>
    </w:p>
    <w:p>
      <w:pPr>
        <w:tabs>
          <w:tab w:val="left" w:pos="900"/>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6．参选人技术服务项目偏离表</w:t>
      </w:r>
    </w:p>
    <w:p>
      <w:pPr>
        <w:tabs>
          <w:tab w:val="left" w:pos="900"/>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7．参选人商务条款偏离表（格式）</w:t>
      </w:r>
    </w:p>
    <w:p>
      <w:pPr>
        <w:tabs>
          <w:tab w:val="left" w:pos="900"/>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8．资格证明文件, 包括：</w:t>
      </w:r>
    </w:p>
    <w:p>
      <w:pPr>
        <w:tabs>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8.1法人营业执照副本</w:t>
      </w:r>
    </w:p>
    <w:p>
      <w:pPr>
        <w:tabs>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8.2法定代表人的授权委托书（格式）</w:t>
      </w:r>
    </w:p>
    <w:p>
      <w:pPr>
        <w:tabs>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8.3参选人资格声明</w:t>
      </w:r>
    </w:p>
    <w:p>
      <w:pPr>
        <w:tabs>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8.4参选人财务状况证明文件</w:t>
      </w:r>
    </w:p>
    <w:p>
      <w:pPr>
        <w:tabs>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8.5社会保障资金缴纳记录证明文件</w:t>
      </w:r>
    </w:p>
    <w:p>
      <w:pPr>
        <w:tabs>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8.6依法缴纳税收记录证明文件</w:t>
      </w:r>
    </w:p>
    <w:p>
      <w:pPr>
        <w:tabs>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8.7参加本次采购活动前三年内，在经营活动中没有重大违法记录的书面声明</w:t>
      </w:r>
    </w:p>
    <w:p>
      <w:pPr>
        <w:tabs>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8.8信用声明</w:t>
      </w:r>
    </w:p>
    <w:p>
      <w:pPr>
        <w:tabs>
          <w:tab w:val="left" w:pos="5580"/>
        </w:tabs>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8.9比选文件要求的其他资格证明文件</w:t>
      </w:r>
    </w:p>
    <w:p>
      <w:pPr>
        <w:spacing w:before="120" w:line="360" w:lineRule="auto"/>
        <w:ind w:left="420" w:hanging="420" w:hangingChars="150"/>
        <w:rPr>
          <w:rFonts w:ascii="仿宋" w:hAnsi="仿宋" w:eastAsia="仿宋"/>
          <w:bCs/>
          <w:color w:val="auto"/>
          <w:sz w:val="28"/>
          <w:szCs w:val="28"/>
        </w:rPr>
      </w:pPr>
      <w:r>
        <w:rPr>
          <w:rFonts w:hint="eastAsia" w:ascii="仿宋" w:hAnsi="仿宋" w:eastAsia="仿宋"/>
          <w:bCs/>
          <w:color w:val="auto"/>
          <w:sz w:val="28"/>
          <w:szCs w:val="28"/>
        </w:rPr>
        <w:t>9．服务方案及承诺</w:t>
      </w:r>
    </w:p>
    <w:p>
      <w:pPr>
        <w:spacing w:before="120" w:line="360" w:lineRule="auto"/>
        <w:ind w:left="420" w:hanging="420" w:hangingChars="150"/>
        <w:rPr>
          <w:rFonts w:ascii="仿宋" w:hAnsi="仿宋" w:eastAsia="仿宋"/>
          <w:bCs/>
          <w:color w:val="auto"/>
          <w:sz w:val="28"/>
          <w:szCs w:val="28"/>
        </w:rPr>
      </w:pPr>
      <w:r>
        <w:rPr>
          <w:rFonts w:hint="eastAsia" w:ascii="仿宋" w:hAnsi="仿宋" w:eastAsia="仿宋"/>
          <w:bCs/>
          <w:color w:val="auto"/>
          <w:sz w:val="28"/>
          <w:szCs w:val="28"/>
        </w:rPr>
        <w:t>10．拟派团队人员</w:t>
      </w:r>
    </w:p>
    <w:p>
      <w:pPr>
        <w:spacing w:before="120" w:line="360" w:lineRule="auto"/>
        <w:ind w:left="420" w:hanging="420" w:hangingChars="150"/>
        <w:rPr>
          <w:rFonts w:ascii="仿宋" w:hAnsi="仿宋" w:eastAsia="仿宋"/>
          <w:bCs/>
          <w:color w:val="auto"/>
          <w:sz w:val="28"/>
          <w:szCs w:val="28"/>
        </w:rPr>
      </w:pPr>
      <w:r>
        <w:rPr>
          <w:rFonts w:hint="eastAsia" w:ascii="仿宋" w:hAnsi="仿宋" w:eastAsia="仿宋"/>
          <w:bCs/>
          <w:color w:val="auto"/>
          <w:sz w:val="28"/>
          <w:szCs w:val="28"/>
        </w:rPr>
        <w:t>11．参选人业绩</w:t>
      </w:r>
    </w:p>
    <w:p>
      <w:pPr>
        <w:spacing w:before="120" w:line="360" w:lineRule="auto"/>
        <w:ind w:left="420" w:hanging="420" w:hangingChars="150"/>
        <w:rPr>
          <w:rFonts w:ascii="仿宋" w:hAnsi="仿宋" w:eastAsia="仿宋"/>
          <w:bCs/>
          <w:color w:val="auto"/>
          <w:sz w:val="28"/>
          <w:szCs w:val="28"/>
        </w:rPr>
      </w:pPr>
      <w:r>
        <w:rPr>
          <w:rFonts w:hint="eastAsia" w:ascii="仿宋" w:hAnsi="仿宋" w:eastAsia="仿宋"/>
          <w:bCs/>
          <w:color w:val="auto"/>
          <w:sz w:val="28"/>
          <w:szCs w:val="28"/>
        </w:rPr>
        <w:t>12．其他资料</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9.2所有参选人和参选内容的资格证明文件均应当为合法、有效文件，否则将被视为该文件未递交。</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9.3上述文件应当按照比选文件规定的格式填写、签署和盖章。</w:t>
      </w:r>
      <w:bookmarkStart w:id="164" w:name="_Toc109543165"/>
      <w:bookmarkStart w:id="165" w:name="_Toc109542345"/>
      <w:bookmarkStart w:id="166" w:name="_Toc520356155"/>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9.4参选文件内容不全或字迹模糊辨认不清，导致参选文件不满足比选文件实质性要求的，按无效文件处理。</w:t>
      </w:r>
    </w:p>
    <w:p>
      <w:pPr>
        <w:spacing w:before="120" w:line="360" w:lineRule="auto"/>
        <w:ind w:left="420" w:hanging="420" w:hangingChars="150"/>
        <w:rPr>
          <w:rFonts w:ascii="仿宋" w:hAnsi="仿宋" w:eastAsia="仿宋"/>
          <w:color w:val="auto"/>
          <w:sz w:val="28"/>
          <w:szCs w:val="28"/>
        </w:rPr>
      </w:pPr>
    </w:p>
    <w:p>
      <w:pPr>
        <w:spacing w:before="360" w:after="240" w:line="360" w:lineRule="auto"/>
        <w:ind w:left="422" w:hanging="422" w:hangingChars="150"/>
        <w:outlineLvl w:val="2"/>
        <w:rPr>
          <w:rFonts w:ascii="仿宋" w:hAnsi="仿宋" w:eastAsia="仿宋"/>
          <w:b/>
          <w:color w:val="auto"/>
          <w:sz w:val="28"/>
          <w:szCs w:val="28"/>
        </w:rPr>
      </w:pPr>
      <w:bookmarkStart w:id="167" w:name="_Toc44504215"/>
      <w:bookmarkStart w:id="168" w:name="_Toc332808285"/>
      <w:bookmarkStart w:id="169" w:name="_Toc332807978"/>
      <w:r>
        <w:rPr>
          <w:rFonts w:hint="eastAsia" w:ascii="仿宋" w:hAnsi="仿宋" w:eastAsia="仿宋"/>
          <w:b/>
          <w:color w:val="auto"/>
          <w:sz w:val="28"/>
          <w:szCs w:val="28"/>
        </w:rPr>
        <w:t>10.参选报价</w:t>
      </w:r>
      <w:bookmarkEnd w:id="164"/>
      <w:bookmarkEnd w:id="165"/>
      <w:bookmarkEnd w:id="166"/>
      <w:bookmarkEnd w:id="167"/>
      <w:bookmarkEnd w:id="168"/>
      <w:bookmarkEnd w:id="169"/>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10.1所有参选报价均以人民币报价。参选人的参选报价应当遵守《中华人民共和国价格法》。同时，采购是以合同方式有偿取得服务的行为。为保证公平竞争，如有服务主体部分的赠与行为，按无效文件处理。</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10.2参选人应当在参选分项报价说明表上标明参选有关服务的单价（如适用）和总价，并由法定代表人的授权代表签署。</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10.3</w:t>
      </w:r>
      <w:r>
        <w:rPr>
          <w:rFonts w:hint="eastAsia" w:ascii="仿宋" w:hAnsi="仿宋" w:eastAsia="仿宋"/>
          <w:color w:val="auto"/>
          <w:sz w:val="28"/>
          <w:szCs w:val="28"/>
        </w:rPr>
        <w:tab/>
      </w:r>
      <w:r>
        <w:rPr>
          <w:rFonts w:hint="eastAsia" w:ascii="仿宋" w:hAnsi="仿宋" w:eastAsia="仿宋"/>
          <w:color w:val="auto"/>
          <w:sz w:val="28"/>
          <w:szCs w:val="28"/>
        </w:rPr>
        <w:t>参选人须根据采购人提出的具体需求，针对每一服务内容，逐一分项报价。</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10.4参选人对参选报价若有说明应当在报价一览表中注明，只有开标时唱出的报价和优惠才会在评审时予以考虑。采购人、采购咨询机构不接受可以选择的参选方案和报价。任何有选择的或者可以调整的参选方案和报价将被视为非响应性参选而导致其参选无效。</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10.5</w:t>
      </w:r>
      <w:bookmarkStart w:id="170" w:name="_Toc109542346"/>
      <w:bookmarkStart w:id="171" w:name="_Ref467306513"/>
      <w:bookmarkStart w:id="172" w:name="_Toc109543166"/>
      <w:bookmarkStart w:id="173" w:name="_Toc520356156"/>
      <w:r>
        <w:rPr>
          <w:rFonts w:hint="eastAsia" w:ascii="仿宋" w:hAnsi="仿宋" w:eastAsia="仿宋"/>
          <w:color w:val="auto"/>
          <w:sz w:val="28"/>
          <w:szCs w:val="28"/>
        </w:rPr>
        <w:t>参选人要按报价一览表(统一格式)的内容填写，并由法定代表人或者参选人代表签署。</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10.6参选最低报价不作为中选的唯一理由。</w:t>
      </w:r>
    </w:p>
    <w:bookmarkEnd w:id="170"/>
    <w:bookmarkEnd w:id="171"/>
    <w:bookmarkEnd w:id="172"/>
    <w:bookmarkEnd w:id="173"/>
    <w:p>
      <w:pPr>
        <w:spacing w:before="360" w:after="240" w:line="360" w:lineRule="auto"/>
        <w:ind w:left="422" w:hanging="422" w:hangingChars="150"/>
        <w:outlineLvl w:val="2"/>
        <w:rPr>
          <w:rFonts w:ascii="仿宋" w:hAnsi="仿宋" w:eastAsia="仿宋"/>
          <w:b/>
          <w:color w:val="auto"/>
          <w:sz w:val="28"/>
          <w:szCs w:val="28"/>
        </w:rPr>
      </w:pPr>
      <w:bookmarkStart w:id="174" w:name="_Toc109543167"/>
      <w:bookmarkStart w:id="175" w:name="_Toc44504217"/>
      <w:bookmarkStart w:id="176" w:name="_Toc109542347"/>
      <w:bookmarkStart w:id="177" w:name="_Toc520356157"/>
      <w:bookmarkStart w:id="178" w:name="_Toc332807980"/>
      <w:bookmarkStart w:id="179" w:name="_Toc332808287"/>
      <w:r>
        <w:rPr>
          <w:rFonts w:hint="eastAsia" w:ascii="仿宋" w:hAnsi="仿宋" w:eastAsia="仿宋"/>
          <w:b/>
          <w:color w:val="auto"/>
          <w:sz w:val="28"/>
          <w:szCs w:val="28"/>
        </w:rPr>
        <w:t>11.参选有效期</w:t>
      </w:r>
      <w:bookmarkEnd w:id="174"/>
      <w:bookmarkEnd w:id="175"/>
      <w:bookmarkEnd w:id="176"/>
      <w:bookmarkEnd w:id="177"/>
      <w:bookmarkEnd w:id="178"/>
      <w:bookmarkEnd w:id="179"/>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11.1本项目参选文件的有效期详见《参选人须知资料表》。有效期短于该规定期限的参选属于无效文件情形。</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11.2采购人、采购咨询机构可以根据实际情况，在原参选有效期截止之前，要求参选人同意延长参选文件的有效期。</w:t>
      </w:r>
      <w:bookmarkStart w:id="180" w:name="_Toc520356158"/>
      <w:bookmarkStart w:id="181" w:name="_Toc109542348"/>
      <w:bookmarkStart w:id="182" w:name="_Toc109543168"/>
    </w:p>
    <w:p>
      <w:pPr>
        <w:spacing w:before="360" w:after="240" w:line="360" w:lineRule="auto"/>
        <w:ind w:left="422" w:hanging="422" w:hangingChars="150"/>
        <w:outlineLvl w:val="2"/>
        <w:rPr>
          <w:rFonts w:ascii="仿宋" w:hAnsi="仿宋" w:eastAsia="仿宋"/>
          <w:b/>
          <w:color w:val="auto"/>
          <w:sz w:val="28"/>
          <w:szCs w:val="28"/>
        </w:rPr>
      </w:pPr>
      <w:bookmarkStart w:id="183" w:name="_Toc332807981"/>
      <w:bookmarkStart w:id="184" w:name="_Toc44504218"/>
      <w:bookmarkStart w:id="185" w:name="_Toc332808288"/>
      <w:r>
        <w:rPr>
          <w:rFonts w:hint="eastAsia" w:ascii="仿宋" w:hAnsi="仿宋" w:eastAsia="仿宋"/>
          <w:b/>
          <w:color w:val="auto"/>
          <w:sz w:val="28"/>
          <w:szCs w:val="28"/>
        </w:rPr>
        <w:t>12.参选文件的签署</w:t>
      </w:r>
      <w:bookmarkEnd w:id="180"/>
      <w:r>
        <w:rPr>
          <w:rFonts w:hint="eastAsia" w:ascii="仿宋" w:hAnsi="仿宋" w:eastAsia="仿宋"/>
          <w:b/>
          <w:color w:val="auto"/>
          <w:sz w:val="28"/>
          <w:szCs w:val="28"/>
        </w:rPr>
        <w:t>及规定</w:t>
      </w:r>
      <w:bookmarkEnd w:id="181"/>
      <w:bookmarkEnd w:id="182"/>
      <w:bookmarkEnd w:id="183"/>
      <w:bookmarkEnd w:id="184"/>
      <w:bookmarkEnd w:id="185"/>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12.1参选人应当准备参选文件正本份、副本份和电子版份（见《参选人须知资料表》中规定），每份参选文件须清楚地标明“正本”、“副本”、“电子版”字样。若正本和副本不符，以纸质正本为准。</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12.2《参选文件》的正本及《报价一览表》需打印或者用不褪色墨水书写，并由参选人的法定代表人授权的代表在参选文件上签字并加盖单位印章。授权代表须持有书面的“法定代表人授权委托书”，并将其附在参选文件中。如对参选文件进行了修改，则应当由参选人的法定代表人授权代表在修改的每一页上签字。参选文件的副本可以采用正本的复印件。</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12.3任何行间插字、涂改和增删，必须由参选文件法定代表人授权的代表签字或者加盖公章后才有效。</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12.4参选文件因字迹潦草或者表达不清所引起的后果由参选人负责。</w:t>
      </w:r>
    </w:p>
    <w:p>
      <w:pPr>
        <w:rPr>
          <w:rFonts w:ascii="仿宋" w:hAnsi="仿宋" w:eastAsia="仿宋"/>
          <w:color w:val="auto"/>
          <w:sz w:val="28"/>
          <w:szCs w:val="28"/>
        </w:rPr>
      </w:pPr>
      <w:bookmarkStart w:id="186" w:name="_Toc332807982"/>
      <w:bookmarkStart w:id="187" w:name="_Toc520356159"/>
      <w:bookmarkStart w:id="188" w:name="_Toc109543169"/>
      <w:bookmarkStart w:id="189" w:name="_Toc109542349"/>
      <w:bookmarkStart w:id="190" w:name="_Toc332808289"/>
    </w:p>
    <w:p>
      <w:pPr>
        <w:spacing w:before="120" w:line="360" w:lineRule="auto"/>
        <w:jc w:val="center"/>
        <w:outlineLvl w:val="1"/>
        <w:rPr>
          <w:rFonts w:ascii="黑体" w:hAnsi="黑体" w:eastAsia="黑体"/>
          <w:b/>
          <w:color w:val="auto"/>
          <w:sz w:val="28"/>
          <w:szCs w:val="28"/>
        </w:rPr>
      </w:pPr>
      <w:bookmarkStart w:id="191" w:name="_Toc44504219"/>
      <w:bookmarkStart w:id="192" w:name="_Toc16696"/>
      <w:bookmarkStart w:id="193" w:name="_Toc44689590"/>
      <w:bookmarkStart w:id="194" w:name="_Toc92709518"/>
      <w:r>
        <w:rPr>
          <w:rFonts w:hint="eastAsia" w:ascii="黑体" w:hAnsi="黑体" w:eastAsia="黑体"/>
          <w:b/>
          <w:color w:val="auto"/>
          <w:sz w:val="28"/>
          <w:szCs w:val="28"/>
        </w:rPr>
        <w:t>四、参选文件的递交</w:t>
      </w:r>
      <w:bookmarkEnd w:id="186"/>
      <w:bookmarkEnd w:id="187"/>
      <w:bookmarkEnd w:id="188"/>
      <w:bookmarkEnd w:id="189"/>
      <w:bookmarkEnd w:id="190"/>
      <w:bookmarkEnd w:id="191"/>
      <w:bookmarkEnd w:id="192"/>
      <w:bookmarkEnd w:id="193"/>
      <w:bookmarkEnd w:id="194"/>
      <w:bookmarkStart w:id="195" w:name="_Toc520356160"/>
      <w:bookmarkStart w:id="196" w:name="_Toc109543170"/>
      <w:bookmarkStart w:id="197" w:name="_Toc109542350"/>
    </w:p>
    <w:p>
      <w:pPr>
        <w:spacing w:before="360" w:after="240" w:line="360" w:lineRule="auto"/>
        <w:ind w:left="422" w:hanging="422" w:hangingChars="150"/>
        <w:outlineLvl w:val="2"/>
        <w:rPr>
          <w:rFonts w:ascii="仿宋" w:hAnsi="仿宋" w:eastAsia="仿宋"/>
          <w:b/>
          <w:color w:val="auto"/>
          <w:sz w:val="28"/>
          <w:szCs w:val="28"/>
        </w:rPr>
      </w:pPr>
      <w:bookmarkStart w:id="198" w:name="_Toc44504220"/>
      <w:bookmarkStart w:id="199" w:name="_Toc332807983"/>
      <w:bookmarkStart w:id="200" w:name="_Toc332808290"/>
      <w:r>
        <w:rPr>
          <w:rFonts w:hint="eastAsia" w:ascii="仿宋" w:hAnsi="仿宋" w:eastAsia="仿宋"/>
          <w:b/>
          <w:color w:val="auto"/>
          <w:sz w:val="28"/>
          <w:szCs w:val="28"/>
        </w:rPr>
        <w:t>13.参选文件的密封和标记</w:t>
      </w:r>
      <w:bookmarkEnd w:id="195"/>
      <w:bookmarkEnd w:id="196"/>
      <w:bookmarkEnd w:id="197"/>
      <w:bookmarkEnd w:id="198"/>
      <w:bookmarkEnd w:id="199"/>
      <w:bookmarkEnd w:id="200"/>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13.1参选文件必须密封递交。对封装材料及样式不作特别规定，但参选人应当保证其封装的可靠性，不致因搬运、堆放等原因散开。参选时，参选人应当将参选文件正本以密封袋/箱单独密封，所有的副本以密封袋/箱单独密封，电子版以密封袋/箱单独密封，或者正、副本、电子版密封袋/箱放入一个密封包装箱里。密封袋/箱正面和参选文件封面须标明“正本”、“副本”、“电子版”字样。</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13.2为方便开标唱标，参选人应将“报价一览表”单独密封，并在包装袋/箱上标明“报价一览表”字样，在参选时单独递交。“报价一览表”中报价与参选文件正本报价相一致，若不一致则以“报价一览表”价格为准。</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13.3在第14.1款、第14.2款、第14.3款规定的及其他有关包装袋/箱上均应当：</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13.3.1所有包装袋/箱应清楚标明递交至比选公告中指明的参选地址。</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13.3.2注明比选公告中指明的服务名称、项目编号、包号和“在（参选截止时间）之前不得启封”的字样。</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13.3.3在包装袋/箱的封装处加盖参选人单位公章或者由法定代表人授权的代表签字。</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13.4拒收情形：采购人、采购咨询机构将拒绝接收未按照比选文件要求密封的参选文件。</w:t>
      </w:r>
    </w:p>
    <w:p>
      <w:pPr>
        <w:spacing w:before="360" w:after="240" w:line="360" w:lineRule="auto"/>
        <w:ind w:left="422" w:hanging="422" w:hangingChars="150"/>
        <w:outlineLvl w:val="2"/>
        <w:rPr>
          <w:rFonts w:ascii="仿宋" w:hAnsi="仿宋" w:eastAsia="仿宋"/>
          <w:b/>
          <w:color w:val="auto"/>
          <w:sz w:val="28"/>
          <w:szCs w:val="28"/>
        </w:rPr>
      </w:pPr>
      <w:bookmarkStart w:id="201" w:name="_Toc332808291"/>
      <w:bookmarkStart w:id="202" w:name="_Toc332807984"/>
      <w:bookmarkStart w:id="203" w:name="_Toc44504221"/>
      <w:r>
        <w:rPr>
          <w:rFonts w:hint="eastAsia" w:ascii="仿宋" w:hAnsi="仿宋" w:eastAsia="仿宋"/>
          <w:b/>
          <w:color w:val="auto"/>
          <w:sz w:val="28"/>
          <w:szCs w:val="28"/>
        </w:rPr>
        <w:t>14.参选截止期限</w:t>
      </w:r>
      <w:bookmarkEnd w:id="201"/>
      <w:bookmarkEnd w:id="202"/>
      <w:bookmarkEnd w:id="203"/>
    </w:p>
    <w:p>
      <w:pPr>
        <w:pStyle w:val="10"/>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14.1参选人应当在比选公告中规定的截止时间内，将参选文件递交采购人、采购咨询机构，递交地点应当是比选公告中规定的地址。</w:t>
      </w:r>
    </w:p>
    <w:p>
      <w:pPr>
        <w:pStyle w:val="10"/>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14.2采购人、采购咨询机构有权按本须知的规定，通过修改比选文件延长参选截止时间。在此情况下，采购人、采购咨询机构和参选人受参选截止时间制约的所有权利和义务均应当延长至新的截止期。</w:t>
      </w:r>
    </w:p>
    <w:p>
      <w:pPr>
        <w:pStyle w:val="10"/>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14.3拒收情形：采购人、采购咨询机构将拒绝接收在本须知规定的参选截止时间后逾期送达的任何参选文件。</w:t>
      </w:r>
    </w:p>
    <w:p>
      <w:pPr>
        <w:spacing w:before="360" w:after="240" w:line="360" w:lineRule="auto"/>
        <w:ind w:left="422" w:hanging="422" w:hangingChars="150"/>
        <w:outlineLvl w:val="2"/>
        <w:rPr>
          <w:rFonts w:ascii="仿宋" w:hAnsi="仿宋" w:eastAsia="仿宋"/>
          <w:b/>
          <w:color w:val="auto"/>
          <w:sz w:val="28"/>
          <w:szCs w:val="28"/>
        </w:rPr>
      </w:pPr>
      <w:bookmarkStart w:id="204" w:name="_Toc332807985"/>
      <w:bookmarkStart w:id="205" w:name="_Toc44504222"/>
      <w:bookmarkStart w:id="206" w:name="_Toc332808292"/>
      <w:r>
        <w:rPr>
          <w:rFonts w:hint="eastAsia" w:ascii="仿宋" w:hAnsi="仿宋" w:eastAsia="仿宋"/>
          <w:b/>
          <w:color w:val="auto"/>
          <w:sz w:val="28"/>
          <w:szCs w:val="28"/>
        </w:rPr>
        <w:t>15.参选文件的修改与撤回</w:t>
      </w:r>
      <w:bookmarkEnd w:id="204"/>
      <w:bookmarkEnd w:id="205"/>
      <w:bookmarkEnd w:id="206"/>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15.1参选人在参选截止时间前，可以对所递交的参选文件进行补充、修改或者撤回，并书面通知采购人或者采购咨询机构。补充、修改的内容应当按照比选文件要求签署、盖章、密封后，作为参选文件的组成部分。</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15.2参选截止时间后，参选人不得对其参选文件做任何修改。</w:t>
      </w:r>
    </w:p>
    <w:p>
      <w:pPr>
        <w:spacing w:before="120" w:line="360" w:lineRule="auto"/>
        <w:jc w:val="center"/>
        <w:outlineLvl w:val="1"/>
        <w:rPr>
          <w:rFonts w:ascii="黑体" w:hAnsi="黑体" w:eastAsia="黑体"/>
          <w:b/>
          <w:color w:val="auto"/>
          <w:sz w:val="28"/>
          <w:szCs w:val="28"/>
        </w:rPr>
      </w:pPr>
      <w:bookmarkStart w:id="207" w:name="_Toc92709519"/>
      <w:bookmarkStart w:id="208" w:name="_Toc44689591"/>
      <w:bookmarkStart w:id="209" w:name="_Toc332808293"/>
      <w:bookmarkStart w:id="210" w:name="_Toc332807986"/>
      <w:bookmarkStart w:id="211" w:name="_Toc3449"/>
      <w:bookmarkStart w:id="212" w:name="_Toc44504223"/>
      <w:r>
        <w:rPr>
          <w:rFonts w:hint="eastAsia" w:ascii="黑体" w:hAnsi="黑体" w:eastAsia="黑体"/>
          <w:b/>
          <w:color w:val="auto"/>
          <w:sz w:val="28"/>
          <w:szCs w:val="28"/>
        </w:rPr>
        <w:t>五、开标及评审</w:t>
      </w:r>
      <w:bookmarkEnd w:id="207"/>
      <w:bookmarkEnd w:id="208"/>
      <w:bookmarkEnd w:id="209"/>
      <w:bookmarkEnd w:id="210"/>
      <w:bookmarkEnd w:id="211"/>
      <w:bookmarkEnd w:id="212"/>
      <w:bookmarkStart w:id="213" w:name="_Toc109542354"/>
      <w:bookmarkStart w:id="214" w:name="_Toc109543174"/>
      <w:bookmarkStart w:id="215" w:name="_Toc520356164"/>
    </w:p>
    <w:p>
      <w:pPr>
        <w:spacing w:before="360" w:after="240" w:line="360" w:lineRule="auto"/>
        <w:ind w:left="422" w:hanging="422" w:hangingChars="150"/>
        <w:outlineLvl w:val="2"/>
        <w:rPr>
          <w:rFonts w:ascii="仿宋" w:hAnsi="仿宋" w:eastAsia="仿宋"/>
          <w:b/>
          <w:color w:val="auto"/>
          <w:sz w:val="28"/>
          <w:szCs w:val="28"/>
        </w:rPr>
      </w:pPr>
      <w:bookmarkStart w:id="216" w:name="_Toc44504224"/>
      <w:bookmarkStart w:id="217" w:name="_Toc332807987"/>
      <w:bookmarkStart w:id="218" w:name="_Toc332808294"/>
      <w:r>
        <w:rPr>
          <w:rFonts w:hint="eastAsia" w:ascii="仿宋" w:hAnsi="仿宋" w:eastAsia="仿宋"/>
          <w:b/>
          <w:color w:val="auto"/>
          <w:sz w:val="28"/>
          <w:szCs w:val="28"/>
        </w:rPr>
        <w:t>16.开标</w:t>
      </w:r>
      <w:bookmarkEnd w:id="213"/>
      <w:bookmarkEnd w:id="214"/>
      <w:bookmarkEnd w:id="215"/>
      <w:bookmarkEnd w:id="216"/>
      <w:bookmarkEnd w:id="217"/>
      <w:bookmarkEnd w:id="218"/>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16.1开标应当在比选文件确定的提交参选文件截止时间的同一时间进行。开标地点应当为比选文件中预先确定的地点。采购人或者采购咨询机构应当对开标、评审现场活动进行全程录音录像。录音录像应当清晰可辨，音像资料作为比选文件一并存档。</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16.2开标时，应当由参选人或者其推选的代表检查参选文件的密封情况；经确认无误后，由采购人或者采购咨询机构工作人员当众拆封，宣布参选人名称、参选价格和比选文件规定的需要宣布的其他内容。</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16.3除了按照本须知的规定原封退回迟到的参选文件之外，采购人、采购咨询机构开标时不得拒绝任何参选截止时间前的参选。</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16.4</w:t>
      </w:r>
      <w:bookmarkStart w:id="219" w:name="_Toc520356165"/>
      <w:r>
        <w:rPr>
          <w:rFonts w:hint="eastAsia" w:ascii="仿宋" w:hAnsi="仿宋" w:eastAsia="仿宋"/>
          <w:color w:val="auto"/>
          <w:sz w:val="28"/>
          <w:szCs w:val="28"/>
        </w:rPr>
        <w:t>开标过程应当由采购人或者采购咨询机构负责记录，由参加开标的各参选人代表和相关工作人员签字确认后随比选文件一并存档。参选人代表对开标过程和开标记录有疑义，以及认为采购人、采购咨询机构相关工作人员有需要回避的情形的，应当场提出询问或者回避申请。采购人、采购咨询机构对参选人代表提出的询问或者回避申请应当及时处理。参选人未参加开标的，视同认可开标结果。</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16.5</w:t>
      </w:r>
      <w:r>
        <w:rPr>
          <w:rFonts w:hint="eastAsia" w:ascii="仿宋" w:hAnsi="仿宋" w:eastAsia="仿宋"/>
          <w:b/>
          <w:bCs/>
          <w:color w:val="auto"/>
          <w:sz w:val="28"/>
          <w:szCs w:val="28"/>
        </w:rPr>
        <w:t>比选公告一个公示期为3个工作日，公示结束后报名供应商不足3家的，再延长一个公示期。公示期结束后，最终报名或在指定地点及规定的时间内，递交文件的供应商只有2家的，可与2家供应商开展比选工作。不足2家的，采购人择期重新组织比选工作。</w:t>
      </w:r>
    </w:p>
    <w:p>
      <w:pPr>
        <w:spacing w:before="360" w:after="240" w:line="360" w:lineRule="auto"/>
        <w:ind w:left="422" w:hanging="422" w:hangingChars="150"/>
        <w:outlineLvl w:val="2"/>
        <w:rPr>
          <w:rFonts w:ascii="仿宋" w:hAnsi="仿宋" w:eastAsia="仿宋"/>
          <w:b/>
          <w:bCs/>
          <w:color w:val="auto"/>
          <w:kern w:val="0"/>
          <w:sz w:val="28"/>
          <w:szCs w:val="28"/>
        </w:rPr>
      </w:pPr>
      <w:bookmarkStart w:id="220" w:name="_Toc109543175"/>
      <w:bookmarkStart w:id="221" w:name="_Toc332807988"/>
      <w:bookmarkStart w:id="222" w:name="_Toc44504225"/>
      <w:bookmarkStart w:id="223" w:name="_Toc109542355"/>
      <w:bookmarkStart w:id="224" w:name="_Toc332808295"/>
      <w:r>
        <w:rPr>
          <w:rFonts w:hint="eastAsia" w:ascii="仿宋" w:hAnsi="仿宋" w:eastAsia="仿宋"/>
          <w:b/>
          <w:bCs/>
          <w:color w:val="auto"/>
          <w:kern w:val="0"/>
          <w:sz w:val="28"/>
          <w:szCs w:val="28"/>
        </w:rPr>
        <w:t>17.</w:t>
      </w:r>
      <w:bookmarkEnd w:id="219"/>
      <w:r>
        <w:rPr>
          <w:rFonts w:hint="eastAsia" w:ascii="仿宋" w:hAnsi="仿宋" w:eastAsia="仿宋"/>
          <w:b/>
          <w:bCs/>
          <w:color w:val="auto"/>
          <w:kern w:val="0"/>
          <w:sz w:val="28"/>
          <w:szCs w:val="28"/>
        </w:rPr>
        <w:t>组建评审委员会</w:t>
      </w:r>
      <w:bookmarkEnd w:id="220"/>
      <w:bookmarkEnd w:id="221"/>
      <w:bookmarkEnd w:id="222"/>
      <w:bookmarkEnd w:id="223"/>
      <w:bookmarkEnd w:id="224"/>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17.1评审委员会根据比选采购服务的特点，依法进行组建并负责评审工作。</w:t>
      </w:r>
    </w:p>
    <w:p>
      <w:pPr>
        <w:spacing w:before="360" w:after="240" w:line="360" w:lineRule="auto"/>
        <w:ind w:left="422" w:hanging="422" w:hangingChars="150"/>
        <w:outlineLvl w:val="2"/>
        <w:rPr>
          <w:rFonts w:ascii="仿宋" w:hAnsi="仿宋" w:eastAsia="仿宋"/>
          <w:b/>
          <w:bCs/>
          <w:color w:val="auto"/>
          <w:kern w:val="0"/>
          <w:sz w:val="28"/>
          <w:szCs w:val="28"/>
        </w:rPr>
      </w:pPr>
      <w:bookmarkStart w:id="225" w:name="_Toc332807989"/>
      <w:bookmarkStart w:id="226" w:name="_Toc44504226"/>
      <w:bookmarkStart w:id="227" w:name="_Toc332808296"/>
      <w:r>
        <w:rPr>
          <w:rFonts w:hint="eastAsia" w:ascii="仿宋" w:hAnsi="仿宋" w:eastAsia="仿宋"/>
          <w:b/>
          <w:bCs/>
          <w:color w:val="auto"/>
          <w:kern w:val="0"/>
          <w:sz w:val="28"/>
          <w:szCs w:val="28"/>
        </w:rPr>
        <w:t>18.参选文件的审查与澄清</w:t>
      </w:r>
      <w:bookmarkEnd w:id="225"/>
      <w:bookmarkEnd w:id="226"/>
      <w:bookmarkEnd w:id="227"/>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18.1参选文件的审查</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18.1.1资格性审查：公开比选采购项目唱价结束后，评审委员会或采购人或采购咨询机构应当依法对参选人的资格进行审查。</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18.1.2符合性审查：评审委员会应当对符合资格的参选人的参选文件进行符合性审查，以确定其是否满足比选文件的实质性要求。</w:t>
      </w:r>
      <w:bookmarkStart w:id="228" w:name="_Toc109543176"/>
      <w:bookmarkStart w:id="229" w:name="_Toc109542561"/>
      <w:bookmarkStart w:id="230" w:name="_Toc109542356"/>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18.2</w:t>
      </w:r>
      <w:bookmarkEnd w:id="228"/>
      <w:bookmarkEnd w:id="229"/>
      <w:bookmarkEnd w:id="230"/>
      <w:r>
        <w:rPr>
          <w:rFonts w:hint="eastAsia" w:ascii="仿宋" w:hAnsi="仿宋" w:eastAsia="仿宋"/>
          <w:color w:val="auto"/>
          <w:sz w:val="28"/>
          <w:szCs w:val="28"/>
        </w:rPr>
        <w:t>参选文件的澄清</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18.2.1对于参选文件中含义不明确、同类问题表述不一致或者有明显文字和计算错误的内容，评审委员会应当以书面形式要求参选人作出必要的澄清、说明或者补正。参选人的澄清、说明或者补正应当采用书面形式，并加盖公章，或者由法定代表人或其授权的代表签字。参选人的澄清、说明或者补正不得超出参选文件的范围或者改变参选文件的实质性内容。</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18.2.2澄清文件将作为参选文件内容的一部分。</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18.2.3参选文件报价出现前后不一致的，除比选文件另有规定外，按照下列规定修正：</w:t>
      </w:r>
    </w:p>
    <w:p>
      <w:pPr>
        <w:spacing w:before="120" w:line="360" w:lineRule="auto"/>
        <w:ind w:left="420" w:hanging="420" w:hangingChars="150"/>
        <w:rPr>
          <w:rFonts w:ascii="仿宋" w:hAnsi="仿宋" w:eastAsia="仿宋" w:cs="Times New Roman"/>
          <w:color w:val="auto"/>
          <w:sz w:val="28"/>
          <w:szCs w:val="28"/>
        </w:rPr>
      </w:pPr>
      <w:r>
        <w:rPr>
          <w:rFonts w:hint="eastAsia" w:ascii="仿宋" w:hAnsi="仿宋" w:eastAsia="仿宋" w:cs="Times New Roman"/>
          <w:color w:val="auto"/>
          <w:sz w:val="28"/>
          <w:szCs w:val="28"/>
        </w:rPr>
        <w:t>（一）参选文件中报价一览表（报价表）内容与参选文件中相应内容不一致的，以报价一览表（报价表）为准；</w:t>
      </w:r>
    </w:p>
    <w:p>
      <w:pPr>
        <w:spacing w:before="120" w:line="360" w:lineRule="auto"/>
        <w:ind w:left="420" w:hanging="420" w:hangingChars="150"/>
        <w:rPr>
          <w:rFonts w:ascii="仿宋" w:hAnsi="仿宋" w:eastAsia="仿宋" w:cs="Times New Roman"/>
          <w:color w:val="auto"/>
          <w:sz w:val="28"/>
          <w:szCs w:val="28"/>
        </w:rPr>
      </w:pPr>
      <w:r>
        <w:rPr>
          <w:rFonts w:hint="eastAsia" w:ascii="仿宋" w:hAnsi="仿宋" w:eastAsia="仿宋" w:cs="Times New Roman"/>
          <w:color w:val="auto"/>
          <w:sz w:val="28"/>
          <w:szCs w:val="28"/>
        </w:rPr>
        <w:t>（二）大写金额和小写金额不一致的，以大写金额为准；</w:t>
      </w:r>
    </w:p>
    <w:p>
      <w:pPr>
        <w:spacing w:before="120" w:line="360" w:lineRule="auto"/>
        <w:ind w:left="420" w:hanging="420" w:hangingChars="150"/>
        <w:rPr>
          <w:rFonts w:ascii="仿宋" w:hAnsi="仿宋" w:eastAsia="仿宋" w:cs="Times New Roman"/>
          <w:color w:val="auto"/>
          <w:sz w:val="28"/>
          <w:szCs w:val="28"/>
        </w:rPr>
      </w:pPr>
      <w:r>
        <w:rPr>
          <w:rFonts w:hint="eastAsia" w:ascii="仿宋" w:hAnsi="仿宋" w:eastAsia="仿宋" w:cs="Times New Roman"/>
          <w:color w:val="auto"/>
          <w:sz w:val="28"/>
          <w:szCs w:val="28"/>
        </w:rPr>
        <w:t>（三）单价金额小数点或者百分比有明显错位的，以报价一览表的总价为准，并修改单价；</w:t>
      </w:r>
    </w:p>
    <w:p>
      <w:pPr>
        <w:spacing w:before="120" w:line="360" w:lineRule="auto"/>
        <w:ind w:left="420" w:hanging="420" w:hangingChars="150"/>
        <w:rPr>
          <w:rFonts w:ascii="仿宋" w:hAnsi="仿宋" w:eastAsia="仿宋" w:cs="Times New Roman"/>
          <w:color w:val="auto"/>
          <w:sz w:val="28"/>
          <w:szCs w:val="28"/>
        </w:rPr>
      </w:pPr>
      <w:r>
        <w:rPr>
          <w:rFonts w:hint="eastAsia" w:ascii="仿宋" w:hAnsi="仿宋" w:eastAsia="仿宋" w:cs="Times New Roman"/>
          <w:color w:val="auto"/>
          <w:sz w:val="28"/>
          <w:szCs w:val="28"/>
        </w:rPr>
        <w:t>（四）总价金额与按单价汇总金额不一致的，以单价金额计算结果为准。</w:t>
      </w:r>
    </w:p>
    <w:p>
      <w:pPr>
        <w:pStyle w:val="4"/>
        <w:adjustRightInd/>
        <w:spacing w:before="120" w:line="360" w:lineRule="auto"/>
        <w:ind w:left="420" w:leftChars="200" w:firstLine="0" w:firstLineChars="0"/>
        <w:jc w:val="both"/>
        <w:textAlignment w:val="auto"/>
        <w:rPr>
          <w:rFonts w:ascii="仿宋" w:hAnsi="仿宋" w:eastAsia="仿宋"/>
          <w:color w:val="auto"/>
          <w:kern w:val="2"/>
          <w:sz w:val="28"/>
          <w:szCs w:val="28"/>
        </w:rPr>
      </w:pPr>
      <w:r>
        <w:rPr>
          <w:rFonts w:hint="eastAsia" w:ascii="仿宋" w:hAnsi="仿宋" w:eastAsia="仿宋"/>
          <w:color w:val="auto"/>
          <w:kern w:val="2"/>
          <w:sz w:val="28"/>
          <w:szCs w:val="28"/>
        </w:rPr>
        <w:t>同时出现两种以上不一致的，按照前款规定的顺序修正。修正后的报价按照本办法19.2.1的规定经参选人确认后产生约束力，参选人不确认的，其参选无效。</w:t>
      </w:r>
    </w:p>
    <w:p>
      <w:pPr>
        <w:spacing w:before="360" w:after="240" w:line="360" w:lineRule="auto"/>
        <w:ind w:left="422" w:hanging="422" w:hangingChars="150"/>
        <w:outlineLvl w:val="2"/>
        <w:rPr>
          <w:rFonts w:ascii="仿宋" w:hAnsi="仿宋" w:eastAsia="仿宋"/>
          <w:b/>
          <w:color w:val="auto"/>
          <w:sz w:val="28"/>
          <w:szCs w:val="28"/>
        </w:rPr>
      </w:pPr>
      <w:bookmarkStart w:id="231" w:name="_Toc332807990"/>
      <w:bookmarkStart w:id="232" w:name="_Toc44504227"/>
      <w:bookmarkStart w:id="233" w:name="_Toc332808297"/>
      <w:r>
        <w:rPr>
          <w:rFonts w:hint="eastAsia" w:ascii="仿宋" w:hAnsi="仿宋" w:eastAsia="仿宋"/>
          <w:b/>
          <w:color w:val="auto"/>
          <w:sz w:val="28"/>
          <w:szCs w:val="28"/>
        </w:rPr>
        <w:t>19.参选偏离与非实质性响应</w:t>
      </w:r>
      <w:bookmarkEnd w:id="231"/>
      <w:bookmarkEnd w:id="232"/>
      <w:bookmarkEnd w:id="233"/>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19.1对于参选文件中不构成实质性偏差的不正规、不一致或者不规则的内容，评审委员会可以接受，但这种接受不得损坏或者影响任何参选人的相对排序。</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19.2在比较与评价之前，根据本须知的规定，评审委员会应当审查每份参选文件是否实质上响应了比选文件的要求。实质上响应的参选应当与比选文件要求的全部条款、条件和规格相符，并且没有重大偏离。对于关键条款，如适用法律、缴税等内容的偏离、保留和反对，均被认为是实质上的偏离。评审委员会决定参选的响应性仅仅根据参选文件本身的内容做出判断，而不寻求外部的证据。</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19.3实质上没有响应比选文件要求的参选将视为无效文件情形。参选人不得通过修正或者撤销不符合要求的偏离或者保留使其参选成为实质上响应的参选。</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19.4参选人或者参选文件出现的下列情形将按照无效文件处理，由评审委员会否决其参选：</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（1）参选文件未按比选文件要求签署、盖章的；</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（2）不具备比选文件中规定的资格要求的；</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（3）报价超过比选文件中规定的预算金额或者最高限价的；</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（4）参选文件含有采购人不能接受的附加条件的；</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（5）法律、法规和比选文件规定的其他无效情形。</w:t>
      </w:r>
    </w:p>
    <w:p>
      <w:pPr>
        <w:spacing w:before="360" w:after="240" w:line="360" w:lineRule="auto"/>
        <w:ind w:left="422" w:hanging="422" w:hangingChars="150"/>
        <w:outlineLvl w:val="2"/>
        <w:rPr>
          <w:rFonts w:ascii="仿宋" w:hAnsi="仿宋" w:eastAsia="仿宋"/>
          <w:b/>
          <w:bCs/>
          <w:color w:val="auto"/>
          <w:sz w:val="28"/>
          <w:szCs w:val="28"/>
        </w:rPr>
      </w:pPr>
      <w:bookmarkStart w:id="234" w:name="_Toc332808298"/>
      <w:bookmarkStart w:id="235" w:name="_Toc332807991"/>
      <w:bookmarkStart w:id="236" w:name="_Toc44504228"/>
      <w:r>
        <w:rPr>
          <w:rFonts w:hint="eastAsia" w:ascii="仿宋" w:hAnsi="仿宋" w:eastAsia="仿宋"/>
          <w:b/>
          <w:bCs/>
          <w:color w:val="auto"/>
          <w:sz w:val="28"/>
          <w:szCs w:val="28"/>
        </w:rPr>
        <w:t>20.比较与评价</w:t>
      </w:r>
      <w:bookmarkEnd w:id="234"/>
      <w:bookmarkEnd w:id="235"/>
      <w:bookmarkEnd w:id="236"/>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20.1评审委员会应当按照比选文件中规定的评审方法和标准，对符合性审查合格的参选文件进行商务和技术评估，综合比较与评价。</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20.2根据实际情况，在《参选人须知资料表》中规定采用下列一种评审方法，详细评审标准见比选文件第七章：</w:t>
      </w:r>
    </w:p>
    <w:p>
      <w:pPr>
        <w:pStyle w:val="16"/>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（1）最低评审价法，是指参选文件满足比选文件全部实质性要求，且参选报价最低的参选人为中选候选人的评审方法。</w:t>
      </w:r>
    </w:p>
    <w:p>
      <w:pPr>
        <w:pStyle w:val="16"/>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（2）综合评分法，是指参选文件满足比选文件全部实质性要求，且按照评审因素的量化指标评审得分最高的参选人为中选候选人的评审方法。</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20.3重新比选</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20.3.1出现下列情形之一，将导致项目重新比选：</w:t>
      </w:r>
    </w:p>
    <w:p>
      <w:pPr>
        <w:pStyle w:val="16"/>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（1）符合专业条件的参选人或者对比选文件做实质性响应的参选人不满足竞争条件的；</w:t>
      </w:r>
    </w:p>
    <w:p>
      <w:pPr>
        <w:pStyle w:val="16"/>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（2）经比选评审委员会评审后否决所有参选的；</w:t>
      </w:r>
    </w:p>
    <w:p>
      <w:pPr>
        <w:pStyle w:val="16"/>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（3）出现影响采购公正的违法、违规行为的；</w:t>
      </w:r>
    </w:p>
    <w:p>
      <w:pPr>
        <w:pStyle w:val="16"/>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（4）参选人的报价均超过了采购预算，采购人不能支付的；</w:t>
      </w:r>
    </w:p>
    <w:p>
      <w:pPr>
        <w:pStyle w:val="16"/>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（5）因重大变故，采购任务取消的。</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20.3.2若重新比选，采购人应当通知所有参选人。</w:t>
      </w:r>
    </w:p>
    <w:p>
      <w:pPr>
        <w:spacing w:before="360" w:after="240" w:line="360" w:lineRule="auto"/>
        <w:ind w:left="422" w:hanging="422" w:hangingChars="150"/>
        <w:outlineLvl w:val="2"/>
        <w:rPr>
          <w:rFonts w:ascii="仿宋" w:hAnsi="仿宋" w:eastAsia="仿宋"/>
          <w:b/>
          <w:color w:val="auto"/>
          <w:kern w:val="0"/>
          <w:sz w:val="28"/>
          <w:szCs w:val="28"/>
        </w:rPr>
      </w:pPr>
      <w:bookmarkStart w:id="237" w:name="_Toc332808299"/>
      <w:bookmarkStart w:id="238" w:name="_Toc44504229"/>
      <w:bookmarkStart w:id="239" w:name="_Toc332807992"/>
      <w:r>
        <w:rPr>
          <w:rFonts w:hint="eastAsia" w:ascii="仿宋" w:hAnsi="仿宋" w:eastAsia="仿宋"/>
          <w:b/>
          <w:color w:val="auto"/>
          <w:kern w:val="0"/>
          <w:sz w:val="28"/>
          <w:szCs w:val="28"/>
        </w:rPr>
        <w:t>21</w:t>
      </w:r>
      <w:r>
        <w:rPr>
          <w:rFonts w:hint="eastAsia" w:ascii="仿宋" w:hAnsi="仿宋" w:eastAsia="仿宋"/>
          <w:b/>
          <w:bCs/>
          <w:color w:val="auto"/>
          <w:sz w:val="28"/>
          <w:szCs w:val="28"/>
        </w:rPr>
        <w:t>.</w:t>
      </w:r>
      <w:r>
        <w:rPr>
          <w:rFonts w:hint="eastAsia" w:ascii="仿宋" w:hAnsi="仿宋" w:eastAsia="仿宋"/>
          <w:b/>
          <w:color w:val="auto"/>
          <w:kern w:val="0"/>
          <w:sz w:val="28"/>
          <w:szCs w:val="28"/>
        </w:rPr>
        <w:t>评审过程及保密原则</w:t>
      </w:r>
      <w:bookmarkEnd w:id="237"/>
      <w:bookmarkEnd w:id="238"/>
      <w:bookmarkEnd w:id="239"/>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21.1开标之后，至采购人与中选人签订采购合同止，凡与本次采购有关人员对属于审查、澄清、评价和比较参选的有关资料以及授标意向等，均不得向参选人或者其他人员透露。</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21.2在评审期间，参选人试图影响采购人、采购咨询机构和评审委员会任何活动的，其参选属于无效参选情形，并承担相应的法律责任。</w:t>
      </w:r>
    </w:p>
    <w:p>
      <w:pPr>
        <w:ind w:left="420" w:hanging="420" w:hangingChars="150"/>
        <w:rPr>
          <w:rFonts w:ascii="仿宋" w:hAnsi="仿宋" w:eastAsia="仿宋"/>
          <w:color w:val="auto"/>
          <w:sz w:val="28"/>
          <w:szCs w:val="28"/>
        </w:rPr>
      </w:pPr>
      <w:bookmarkStart w:id="240" w:name="_Toc332807993"/>
      <w:bookmarkStart w:id="241" w:name="_Toc332808300"/>
    </w:p>
    <w:p>
      <w:pPr>
        <w:spacing w:before="120" w:line="360" w:lineRule="auto"/>
        <w:jc w:val="center"/>
        <w:outlineLvl w:val="1"/>
        <w:rPr>
          <w:rFonts w:ascii="黑体" w:hAnsi="黑体" w:eastAsia="黑体"/>
          <w:b/>
          <w:color w:val="auto"/>
          <w:sz w:val="28"/>
          <w:szCs w:val="28"/>
        </w:rPr>
      </w:pPr>
      <w:bookmarkStart w:id="242" w:name="_Toc18122"/>
      <w:bookmarkStart w:id="243" w:name="_Toc44504230"/>
      <w:bookmarkStart w:id="244" w:name="_Toc44689592"/>
      <w:bookmarkStart w:id="245" w:name="_Toc92709520"/>
      <w:r>
        <w:rPr>
          <w:rFonts w:hint="eastAsia" w:ascii="黑体" w:hAnsi="黑体" w:eastAsia="黑体"/>
          <w:b/>
          <w:color w:val="auto"/>
          <w:sz w:val="28"/>
          <w:szCs w:val="28"/>
        </w:rPr>
        <w:t>六、确定中选</w:t>
      </w:r>
      <w:bookmarkEnd w:id="240"/>
      <w:bookmarkEnd w:id="241"/>
      <w:bookmarkEnd w:id="242"/>
      <w:bookmarkEnd w:id="243"/>
      <w:bookmarkEnd w:id="244"/>
      <w:bookmarkEnd w:id="245"/>
    </w:p>
    <w:p>
      <w:pPr>
        <w:spacing w:before="360" w:after="240" w:line="360" w:lineRule="auto"/>
        <w:ind w:left="422" w:hanging="422" w:hangingChars="150"/>
        <w:outlineLvl w:val="2"/>
        <w:rPr>
          <w:rFonts w:ascii="仿宋" w:hAnsi="仿宋" w:eastAsia="仿宋"/>
          <w:b/>
          <w:color w:val="auto"/>
          <w:kern w:val="0"/>
          <w:sz w:val="28"/>
          <w:szCs w:val="28"/>
        </w:rPr>
      </w:pPr>
      <w:bookmarkStart w:id="246" w:name="_Toc332808301"/>
      <w:bookmarkStart w:id="247" w:name="_Toc44504231"/>
      <w:bookmarkStart w:id="248" w:name="_Toc332807994"/>
      <w:r>
        <w:rPr>
          <w:rFonts w:hint="eastAsia" w:ascii="仿宋" w:hAnsi="仿宋" w:eastAsia="仿宋"/>
          <w:b/>
          <w:color w:val="auto"/>
          <w:kern w:val="0"/>
          <w:sz w:val="28"/>
          <w:szCs w:val="28"/>
        </w:rPr>
        <w:t>22</w:t>
      </w:r>
      <w:r>
        <w:rPr>
          <w:rFonts w:hint="eastAsia" w:ascii="仿宋" w:hAnsi="仿宋" w:eastAsia="仿宋"/>
          <w:b/>
          <w:bCs/>
          <w:color w:val="auto"/>
          <w:sz w:val="28"/>
          <w:szCs w:val="28"/>
        </w:rPr>
        <w:t>.</w:t>
      </w:r>
      <w:r>
        <w:rPr>
          <w:rFonts w:hint="eastAsia" w:ascii="仿宋" w:hAnsi="仿宋" w:eastAsia="仿宋"/>
          <w:b/>
          <w:color w:val="auto"/>
          <w:kern w:val="0"/>
          <w:sz w:val="28"/>
          <w:szCs w:val="28"/>
        </w:rPr>
        <w:t>中选候选人的确定原则及标准</w:t>
      </w:r>
      <w:bookmarkEnd w:id="246"/>
      <w:bookmarkEnd w:id="247"/>
      <w:bookmarkEnd w:id="248"/>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22.1除本须知第24条规定外，被确定实质上响应比选文件的参选人且满足下列条件之一者为中选候选人。</w:t>
      </w:r>
    </w:p>
    <w:p>
      <w:pPr>
        <w:pStyle w:val="16"/>
        <w:spacing w:before="120" w:line="360" w:lineRule="auto"/>
        <w:ind w:left="420" w:hanging="420" w:hangingChars="150"/>
        <w:rPr>
          <w:rFonts w:ascii="仿宋" w:hAnsi="仿宋" w:eastAsia="仿宋"/>
          <w:color w:val="auto"/>
          <w:sz w:val="28"/>
          <w:szCs w:val="28"/>
        </w:rPr>
      </w:pPr>
      <w:bookmarkStart w:id="249" w:name="_Toc332807995"/>
      <w:bookmarkStart w:id="250" w:name="_Toc332808302"/>
      <w:r>
        <w:rPr>
          <w:rFonts w:hint="eastAsia" w:ascii="仿宋" w:hAnsi="仿宋" w:eastAsia="仿宋"/>
          <w:color w:val="auto"/>
          <w:sz w:val="28"/>
          <w:szCs w:val="28"/>
        </w:rPr>
        <w:t>（1）采用最低评审价法的，评审结果按参选报价由低到高顺序排列。参选报价相同的并列。参选文件满足比选文件全部实质性要求且参选报价最低的参选人为排名第一的中选候选人。</w:t>
      </w:r>
    </w:p>
    <w:p>
      <w:pPr>
        <w:pStyle w:val="16"/>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采用综合评分法的，评审结果按评审后得分由高到低顺序排列。得分相同的，按参选报价由低到高顺序排列。得分且参选报价相同的并列。参选文件满足比选文件全部实质性要求，且按照评审因素的量化指标评审得分最高的参选人为排名第一的中选候选人。</w:t>
      </w:r>
    </w:p>
    <w:p>
      <w:pPr>
        <w:spacing w:before="360" w:after="240" w:line="360" w:lineRule="auto"/>
        <w:ind w:left="422" w:hanging="422" w:hangingChars="150"/>
        <w:outlineLvl w:val="2"/>
        <w:rPr>
          <w:rFonts w:ascii="仿宋" w:hAnsi="仿宋" w:eastAsia="仿宋"/>
          <w:b/>
          <w:color w:val="auto"/>
          <w:kern w:val="0"/>
          <w:sz w:val="28"/>
          <w:szCs w:val="28"/>
        </w:rPr>
      </w:pPr>
      <w:bookmarkStart w:id="251" w:name="_Toc44504232"/>
      <w:r>
        <w:rPr>
          <w:rFonts w:hint="eastAsia" w:ascii="仿宋" w:hAnsi="仿宋" w:eastAsia="仿宋"/>
          <w:b/>
          <w:color w:val="auto"/>
          <w:kern w:val="0"/>
          <w:sz w:val="28"/>
          <w:szCs w:val="28"/>
        </w:rPr>
        <w:t>23</w:t>
      </w:r>
      <w:r>
        <w:rPr>
          <w:rFonts w:hint="eastAsia" w:ascii="仿宋" w:hAnsi="仿宋" w:eastAsia="仿宋"/>
          <w:b/>
          <w:bCs/>
          <w:color w:val="auto"/>
          <w:sz w:val="28"/>
          <w:szCs w:val="28"/>
        </w:rPr>
        <w:t>.</w:t>
      </w:r>
      <w:r>
        <w:rPr>
          <w:rFonts w:hint="eastAsia" w:ascii="仿宋" w:hAnsi="仿宋" w:eastAsia="仿宋"/>
          <w:b/>
          <w:color w:val="auto"/>
          <w:kern w:val="0"/>
          <w:sz w:val="28"/>
          <w:szCs w:val="28"/>
        </w:rPr>
        <w:t>确定中选人</w:t>
      </w:r>
      <w:bookmarkEnd w:id="249"/>
      <w:bookmarkEnd w:id="250"/>
      <w:bookmarkEnd w:id="251"/>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23.1评审委员会将根据评审办法和标准推荐中选候选人名单。</w:t>
      </w:r>
    </w:p>
    <w:p>
      <w:pPr>
        <w:spacing w:before="120" w:line="360" w:lineRule="auto"/>
        <w:ind w:left="420" w:hanging="420" w:hangingChars="150"/>
        <w:rPr>
          <w:rFonts w:ascii="仿宋" w:hAnsi="仿宋" w:eastAsia="仿宋"/>
          <w:color w:val="auto"/>
          <w:sz w:val="28"/>
          <w:szCs w:val="28"/>
        </w:rPr>
      </w:pPr>
      <w:bookmarkStart w:id="252" w:name="_Toc332808303"/>
      <w:bookmarkStart w:id="253" w:name="_Toc332807996"/>
      <w:r>
        <w:rPr>
          <w:rFonts w:hint="eastAsia" w:ascii="仿宋" w:hAnsi="仿宋" w:eastAsia="仿宋"/>
          <w:color w:val="auto"/>
          <w:sz w:val="28"/>
          <w:szCs w:val="28"/>
        </w:rPr>
        <w:t>23.2采购咨询机构应当在评审结束后2个工作日内将评审报告送采购人。采购人应当自收到评审报告之日起5个工作日内，在评审报告确定的中选候选人名单中按顺序确定中选人。中选候选人并列的，由采购人或者采购人委托评审委员会按照比选文件规定的方式确定中选人；比选文件未规定的，采取随机抽取的方式确定。</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23.3中选人因不可抗力或者自身原因不能履行采购合同的，采购人可以与排位在中选人之后的第一位的中选候选人签订采购合同，以此类推，也可以重新比选。</w:t>
      </w:r>
    </w:p>
    <w:p>
      <w:pPr>
        <w:spacing w:before="360" w:after="240" w:line="360" w:lineRule="auto"/>
        <w:ind w:left="422" w:hanging="422" w:hangingChars="150"/>
        <w:outlineLvl w:val="2"/>
        <w:rPr>
          <w:rFonts w:ascii="仿宋" w:hAnsi="仿宋" w:eastAsia="仿宋"/>
          <w:b/>
          <w:color w:val="auto"/>
          <w:sz w:val="28"/>
          <w:szCs w:val="28"/>
        </w:rPr>
      </w:pPr>
      <w:bookmarkStart w:id="254" w:name="_Toc44504233"/>
      <w:r>
        <w:rPr>
          <w:rFonts w:hint="eastAsia" w:ascii="仿宋" w:hAnsi="仿宋" w:eastAsia="仿宋"/>
          <w:b/>
          <w:color w:val="auto"/>
          <w:sz w:val="28"/>
          <w:szCs w:val="28"/>
        </w:rPr>
        <w:t>24</w:t>
      </w:r>
      <w:r>
        <w:rPr>
          <w:rFonts w:hint="eastAsia" w:ascii="仿宋" w:hAnsi="仿宋" w:eastAsia="仿宋"/>
          <w:b/>
          <w:bCs/>
          <w:color w:val="auto"/>
          <w:sz w:val="28"/>
          <w:szCs w:val="28"/>
        </w:rPr>
        <w:t>.</w:t>
      </w:r>
      <w:r>
        <w:rPr>
          <w:rFonts w:hint="eastAsia" w:ascii="仿宋" w:hAnsi="仿宋" w:eastAsia="仿宋"/>
          <w:b/>
          <w:color w:val="auto"/>
          <w:sz w:val="28"/>
          <w:szCs w:val="28"/>
        </w:rPr>
        <w:t>接受或拒绝参选的权利</w:t>
      </w:r>
      <w:bookmarkEnd w:id="252"/>
      <w:bookmarkEnd w:id="253"/>
      <w:bookmarkEnd w:id="254"/>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24.1为维护国家和社会公共利益，或出现不可抗力的情形，采购人将根据国家有关法律法规，在授标之前保留接受或拒绝参选人中选的权利。</w:t>
      </w:r>
    </w:p>
    <w:p>
      <w:pPr>
        <w:spacing w:before="360" w:after="240" w:line="360" w:lineRule="auto"/>
        <w:ind w:left="422" w:hanging="422" w:hangingChars="150"/>
        <w:outlineLvl w:val="2"/>
        <w:rPr>
          <w:rFonts w:ascii="仿宋" w:hAnsi="仿宋" w:eastAsia="仿宋"/>
          <w:b/>
          <w:color w:val="auto"/>
          <w:kern w:val="0"/>
          <w:sz w:val="28"/>
          <w:szCs w:val="28"/>
        </w:rPr>
      </w:pPr>
      <w:bookmarkStart w:id="255" w:name="_Toc332807997"/>
      <w:bookmarkStart w:id="256" w:name="_Toc332808304"/>
      <w:bookmarkStart w:id="257" w:name="_Toc44504234"/>
      <w:r>
        <w:rPr>
          <w:rFonts w:hint="eastAsia" w:ascii="仿宋" w:hAnsi="仿宋" w:eastAsia="仿宋"/>
          <w:b/>
          <w:color w:val="auto"/>
          <w:kern w:val="0"/>
          <w:sz w:val="28"/>
          <w:szCs w:val="28"/>
        </w:rPr>
        <w:t>25</w:t>
      </w:r>
      <w:r>
        <w:rPr>
          <w:rFonts w:hint="eastAsia" w:ascii="仿宋" w:hAnsi="仿宋" w:eastAsia="仿宋"/>
          <w:b/>
          <w:bCs/>
          <w:color w:val="auto"/>
          <w:sz w:val="28"/>
          <w:szCs w:val="28"/>
        </w:rPr>
        <w:t>.</w:t>
      </w:r>
      <w:r>
        <w:rPr>
          <w:rFonts w:hint="eastAsia" w:ascii="仿宋" w:hAnsi="仿宋" w:eastAsia="仿宋"/>
          <w:b/>
          <w:color w:val="auto"/>
          <w:kern w:val="0"/>
          <w:sz w:val="28"/>
          <w:szCs w:val="28"/>
        </w:rPr>
        <w:t>中选通知书</w:t>
      </w:r>
      <w:bookmarkEnd w:id="255"/>
      <w:bookmarkEnd w:id="256"/>
      <w:bookmarkEnd w:id="257"/>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25.1采购人或者采购咨询机构将在中选人确定之日起</w:t>
      </w:r>
      <w:r>
        <w:rPr>
          <w:rFonts w:ascii="仿宋" w:hAnsi="仿宋" w:eastAsia="仿宋"/>
          <w:color w:val="auto"/>
          <w:sz w:val="28"/>
          <w:szCs w:val="28"/>
        </w:rPr>
        <w:t>3</w:t>
      </w:r>
      <w:r>
        <w:rPr>
          <w:rFonts w:hint="eastAsia" w:ascii="仿宋" w:hAnsi="仿宋" w:eastAsia="仿宋"/>
          <w:color w:val="auto"/>
          <w:sz w:val="28"/>
          <w:szCs w:val="28"/>
        </w:rPr>
        <w:t>个工作日内以书面形式向中选人发出中选通知书，并在中国贸促会门户网站（网址：</w:t>
      </w:r>
      <w:r>
        <w:rPr>
          <w:rFonts w:ascii="Calibri" w:hAnsi="Calibri"/>
          <w:color w:val="auto"/>
          <w:szCs w:val="22"/>
        </w:rPr>
        <w:fldChar w:fldCharType="begin"/>
      </w:r>
      <w:r>
        <w:rPr>
          <w:rFonts w:ascii="Calibri" w:hAnsi="Calibri"/>
          <w:color w:val="auto"/>
          <w:szCs w:val="22"/>
        </w:rPr>
        <w:instrText xml:space="preserve"> HYPERLINK "https://www.ccpit.org/）下载比选文件，采购咨询机构不发放纸质比选文件。供应商如获取比选文件出现问题，应主动与采购代理联系。" </w:instrText>
      </w:r>
      <w:r>
        <w:rPr>
          <w:rFonts w:ascii="Calibri" w:hAnsi="Calibri"/>
          <w:color w:val="auto"/>
          <w:szCs w:val="22"/>
        </w:rPr>
        <w:fldChar w:fldCharType="separate"/>
      </w:r>
      <w:r>
        <w:rPr>
          <w:rFonts w:hint="eastAsia" w:ascii="仿宋" w:hAnsi="仿宋" w:eastAsia="仿宋"/>
          <w:color w:val="auto"/>
          <w:sz w:val="28"/>
          <w:szCs w:val="28"/>
          <w:u w:val="single"/>
        </w:rPr>
        <w:t>https://www.ccpit.org/）</w:t>
      </w:r>
      <w:r>
        <w:rPr>
          <w:rFonts w:ascii="仿宋" w:hAnsi="仿宋" w:eastAsia="仿宋"/>
          <w:color w:val="auto"/>
          <w:sz w:val="28"/>
          <w:szCs w:val="28"/>
          <w:u w:val="single"/>
        </w:rPr>
        <w:fldChar w:fldCharType="end"/>
      </w:r>
      <w:r>
        <w:rPr>
          <w:rFonts w:hint="eastAsia" w:ascii="仿宋" w:hAnsi="仿宋" w:eastAsia="仿宋"/>
          <w:color w:val="auto"/>
          <w:sz w:val="28"/>
          <w:szCs w:val="28"/>
        </w:rPr>
        <w:t>“信息公开”栏目上发布公告。</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25.2中选通知书是采购合同的组成部分。</w:t>
      </w:r>
    </w:p>
    <w:p>
      <w:pPr>
        <w:spacing w:before="360" w:after="240" w:line="360" w:lineRule="auto"/>
        <w:ind w:left="422" w:hanging="422" w:hangingChars="150"/>
        <w:outlineLvl w:val="2"/>
        <w:rPr>
          <w:rFonts w:ascii="仿宋" w:hAnsi="仿宋" w:eastAsia="仿宋"/>
          <w:b/>
          <w:color w:val="auto"/>
          <w:kern w:val="0"/>
          <w:sz w:val="28"/>
          <w:szCs w:val="28"/>
        </w:rPr>
      </w:pPr>
      <w:bookmarkStart w:id="258" w:name="_Toc44504235"/>
      <w:bookmarkStart w:id="259" w:name="_Toc332807998"/>
      <w:bookmarkStart w:id="260" w:name="_Toc332808305"/>
      <w:r>
        <w:rPr>
          <w:rFonts w:hint="eastAsia" w:ascii="仿宋" w:hAnsi="仿宋" w:eastAsia="仿宋"/>
          <w:b/>
          <w:color w:val="auto"/>
          <w:kern w:val="0"/>
          <w:sz w:val="28"/>
          <w:szCs w:val="28"/>
        </w:rPr>
        <w:t>26</w:t>
      </w:r>
      <w:r>
        <w:rPr>
          <w:rFonts w:hint="eastAsia" w:ascii="仿宋" w:hAnsi="仿宋" w:eastAsia="仿宋"/>
          <w:b/>
          <w:bCs/>
          <w:color w:val="auto"/>
          <w:sz w:val="28"/>
          <w:szCs w:val="28"/>
        </w:rPr>
        <w:t>.</w:t>
      </w:r>
      <w:r>
        <w:rPr>
          <w:rFonts w:hint="eastAsia" w:ascii="仿宋" w:hAnsi="仿宋" w:eastAsia="仿宋"/>
          <w:b/>
          <w:color w:val="auto"/>
          <w:kern w:val="0"/>
          <w:sz w:val="28"/>
          <w:szCs w:val="28"/>
        </w:rPr>
        <w:t>签订合同</w:t>
      </w:r>
      <w:bookmarkEnd w:id="258"/>
      <w:bookmarkEnd w:id="259"/>
      <w:bookmarkEnd w:id="260"/>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26.1中选人应当自中选通知书发出之日起</w:t>
      </w:r>
      <w:r>
        <w:rPr>
          <w:rFonts w:ascii="仿宋" w:hAnsi="仿宋" w:eastAsia="仿宋"/>
          <w:color w:val="auto"/>
          <w:sz w:val="28"/>
          <w:szCs w:val="28"/>
        </w:rPr>
        <w:t>10</w:t>
      </w:r>
      <w:r>
        <w:rPr>
          <w:rFonts w:hint="eastAsia" w:ascii="仿宋" w:hAnsi="仿宋" w:eastAsia="仿宋"/>
          <w:color w:val="auto"/>
          <w:sz w:val="28"/>
          <w:szCs w:val="28"/>
        </w:rPr>
        <w:t>个工作日内，与采购人签订书面合同，否则按开标后撤销参选处理。</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26.2比选文件、中选人的参选文件及其澄清文件等，均为签订合同的依据。所签订的合同不得对比选文件和中选人参选文件作实质性修改。</w:t>
      </w:r>
      <w:bookmarkStart w:id="261" w:name="_Toc332807999"/>
      <w:bookmarkStart w:id="262" w:name="_Toc332808306"/>
    </w:p>
    <w:p>
      <w:pPr>
        <w:spacing w:before="360" w:after="240" w:line="360" w:lineRule="auto"/>
        <w:ind w:left="422" w:hanging="422" w:hangingChars="150"/>
        <w:outlineLvl w:val="2"/>
        <w:rPr>
          <w:rFonts w:ascii="仿宋" w:hAnsi="仿宋" w:eastAsia="仿宋"/>
          <w:b/>
          <w:color w:val="auto"/>
          <w:kern w:val="0"/>
          <w:sz w:val="28"/>
          <w:szCs w:val="28"/>
        </w:rPr>
      </w:pPr>
      <w:bookmarkStart w:id="263" w:name="_Toc44504236"/>
      <w:r>
        <w:rPr>
          <w:rFonts w:hint="eastAsia" w:ascii="仿宋" w:hAnsi="仿宋" w:eastAsia="仿宋"/>
          <w:b/>
          <w:color w:val="auto"/>
          <w:kern w:val="0"/>
          <w:sz w:val="28"/>
          <w:szCs w:val="28"/>
        </w:rPr>
        <w:t>27</w:t>
      </w:r>
      <w:r>
        <w:rPr>
          <w:rFonts w:hint="eastAsia" w:ascii="仿宋" w:hAnsi="仿宋" w:eastAsia="仿宋"/>
          <w:b/>
          <w:bCs/>
          <w:color w:val="auto"/>
          <w:sz w:val="28"/>
          <w:szCs w:val="28"/>
        </w:rPr>
        <w:t>.</w:t>
      </w:r>
      <w:r>
        <w:rPr>
          <w:rFonts w:hint="eastAsia" w:ascii="仿宋" w:hAnsi="仿宋" w:eastAsia="仿宋"/>
          <w:b/>
          <w:color w:val="auto"/>
          <w:kern w:val="0"/>
          <w:sz w:val="28"/>
          <w:szCs w:val="28"/>
        </w:rPr>
        <w:t>履约保证金</w:t>
      </w:r>
      <w:bookmarkEnd w:id="261"/>
      <w:bookmarkEnd w:id="262"/>
      <w:bookmarkEnd w:id="263"/>
      <w:r>
        <w:rPr>
          <w:rFonts w:hint="eastAsia" w:ascii="仿宋" w:hAnsi="仿宋" w:eastAsia="仿宋"/>
          <w:b/>
          <w:color w:val="auto"/>
          <w:kern w:val="0"/>
          <w:sz w:val="28"/>
          <w:szCs w:val="28"/>
        </w:rPr>
        <w:t>（本项目不适用）</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27.1中选人根据比选文件的规定，在签订合同后按比选文件中提供的履约保证金保函格式或者采购人可以接受的其他形式向比选采购单位交纳履约保证金，具体规定详见《参选人须知资料表》。</w:t>
      </w:r>
    </w:p>
    <w:p>
      <w:pPr>
        <w:spacing w:before="360" w:after="240" w:line="360" w:lineRule="auto"/>
        <w:ind w:left="422" w:hanging="422" w:hangingChars="150"/>
        <w:outlineLvl w:val="2"/>
        <w:rPr>
          <w:rFonts w:ascii="仿宋" w:hAnsi="仿宋" w:eastAsia="仿宋"/>
          <w:b/>
          <w:color w:val="auto"/>
          <w:kern w:val="0"/>
          <w:sz w:val="28"/>
          <w:szCs w:val="28"/>
        </w:rPr>
      </w:pPr>
      <w:bookmarkStart w:id="264" w:name="_Toc332808307"/>
      <w:bookmarkStart w:id="265" w:name="_Toc44504237"/>
      <w:bookmarkStart w:id="266" w:name="_Toc332808000"/>
      <w:r>
        <w:rPr>
          <w:rFonts w:hint="eastAsia" w:ascii="仿宋" w:hAnsi="仿宋" w:eastAsia="仿宋"/>
          <w:b/>
          <w:color w:val="auto"/>
          <w:kern w:val="0"/>
          <w:sz w:val="28"/>
          <w:szCs w:val="28"/>
        </w:rPr>
        <w:t>28</w:t>
      </w:r>
      <w:r>
        <w:rPr>
          <w:rFonts w:hint="eastAsia" w:ascii="仿宋" w:hAnsi="仿宋" w:eastAsia="仿宋"/>
          <w:b/>
          <w:bCs/>
          <w:color w:val="auto"/>
          <w:sz w:val="28"/>
          <w:szCs w:val="28"/>
        </w:rPr>
        <w:t>.</w:t>
      </w:r>
      <w:r>
        <w:rPr>
          <w:rFonts w:hint="eastAsia" w:ascii="仿宋" w:hAnsi="仿宋" w:eastAsia="仿宋"/>
          <w:b/>
          <w:color w:val="auto"/>
          <w:kern w:val="0"/>
          <w:sz w:val="28"/>
          <w:szCs w:val="28"/>
        </w:rPr>
        <w:t>保密和披露</w:t>
      </w:r>
      <w:bookmarkEnd w:id="264"/>
      <w:bookmarkEnd w:id="265"/>
      <w:bookmarkEnd w:id="266"/>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28.1参选人自领取比选文件之日起，须承诺承担本采购项目下保密义务，不得将因本次采购获得的信息向第三人外传。</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28.2采购咨询机构有权将参选人提供的所有资料向有关政府部门或者评审有关人员披露。</w:t>
      </w:r>
    </w:p>
    <w:p>
      <w:pPr>
        <w:spacing w:before="360" w:after="240" w:line="360" w:lineRule="auto"/>
        <w:ind w:left="422" w:hanging="422" w:hangingChars="150"/>
        <w:outlineLvl w:val="2"/>
        <w:rPr>
          <w:rFonts w:ascii="仿宋" w:hAnsi="仿宋" w:eastAsia="仿宋"/>
          <w:b/>
          <w:color w:val="auto"/>
          <w:kern w:val="0"/>
          <w:sz w:val="28"/>
          <w:szCs w:val="28"/>
        </w:rPr>
      </w:pPr>
      <w:bookmarkStart w:id="267" w:name="_Toc167351262"/>
      <w:bookmarkStart w:id="268" w:name="_Toc44504238"/>
      <w:bookmarkStart w:id="269" w:name="_Toc99187422"/>
      <w:bookmarkStart w:id="270" w:name="_Toc332808001"/>
      <w:bookmarkStart w:id="271" w:name="_Toc94762767"/>
      <w:bookmarkStart w:id="272" w:name="_Toc332808308"/>
      <w:r>
        <w:rPr>
          <w:rFonts w:hint="eastAsia" w:ascii="仿宋" w:hAnsi="仿宋" w:eastAsia="仿宋"/>
          <w:b/>
          <w:color w:val="auto"/>
          <w:kern w:val="0"/>
          <w:sz w:val="28"/>
          <w:szCs w:val="28"/>
        </w:rPr>
        <w:t>29</w:t>
      </w:r>
      <w:r>
        <w:rPr>
          <w:rFonts w:hint="eastAsia" w:ascii="仿宋" w:hAnsi="仿宋" w:eastAsia="仿宋"/>
          <w:b/>
          <w:bCs/>
          <w:color w:val="auto"/>
          <w:sz w:val="28"/>
          <w:szCs w:val="28"/>
        </w:rPr>
        <w:t>.</w:t>
      </w:r>
      <w:r>
        <w:rPr>
          <w:rFonts w:hint="eastAsia" w:ascii="仿宋" w:hAnsi="仿宋" w:eastAsia="仿宋"/>
          <w:b/>
          <w:color w:val="auto"/>
          <w:kern w:val="0"/>
          <w:sz w:val="28"/>
          <w:szCs w:val="28"/>
        </w:rPr>
        <w:t>腐败和欺诈行为</w:t>
      </w:r>
      <w:bookmarkEnd w:id="267"/>
      <w:bookmarkEnd w:id="268"/>
      <w:bookmarkEnd w:id="269"/>
      <w:bookmarkEnd w:id="270"/>
      <w:bookmarkEnd w:id="271"/>
      <w:bookmarkEnd w:id="272"/>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29.1采购人、采购咨询机构和中选人在本次采购、合同签订及合同实际履行过程中不得损害国家利益、社会公共利益及他人合法权益，不得实施下列行为。</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29.1.1 “腐败行为”是指在采购过程中或者合同签订、履行过程中，通过提供或者变相提供、接受或者变相接受、索取或者变相索取任何不正当利益的行为。</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29.1.2“欺诈行为”是指中选人在采购过程或者合同签订、履行过程中恶意串通、虚构事实，损害采购人、其他参选人权益及社会公共利益的行为，包括参选人之间在递交参选文件前后恶意串通参选，人为地使参选丧失公平竞争性，扰乱招参选公平竞争秩序的行为。</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29.2在采购过程或者合同签订、履行过程中，发现被推荐的中选人在本采购过程中有腐败和欺诈行为的，应当依法取消其中选资格并解除已经签订的采购合同。</w:t>
      </w:r>
      <w:bookmarkStart w:id="273" w:name="_Toc332808309"/>
      <w:bookmarkStart w:id="274" w:name="_Toc332808002"/>
    </w:p>
    <w:p>
      <w:pPr>
        <w:spacing w:before="360" w:after="240" w:line="360" w:lineRule="auto"/>
        <w:ind w:left="422" w:hanging="422" w:hangingChars="150"/>
        <w:outlineLvl w:val="2"/>
        <w:rPr>
          <w:rFonts w:ascii="仿宋" w:hAnsi="仿宋" w:eastAsia="仿宋"/>
          <w:b/>
          <w:color w:val="auto"/>
          <w:sz w:val="28"/>
          <w:szCs w:val="28"/>
        </w:rPr>
      </w:pPr>
      <w:bookmarkStart w:id="275" w:name="_Toc44504239"/>
      <w:r>
        <w:rPr>
          <w:rFonts w:hint="eastAsia" w:ascii="仿宋" w:hAnsi="仿宋" w:eastAsia="仿宋"/>
          <w:b/>
          <w:color w:val="auto"/>
          <w:sz w:val="28"/>
          <w:szCs w:val="28"/>
        </w:rPr>
        <w:t>30</w:t>
      </w:r>
      <w:r>
        <w:rPr>
          <w:rFonts w:hint="eastAsia" w:ascii="仿宋" w:hAnsi="仿宋" w:eastAsia="仿宋"/>
          <w:b/>
          <w:bCs/>
          <w:color w:val="auto"/>
          <w:sz w:val="28"/>
          <w:szCs w:val="28"/>
        </w:rPr>
        <w:t>.询问、</w:t>
      </w:r>
      <w:r>
        <w:rPr>
          <w:rFonts w:hint="eastAsia" w:ascii="仿宋" w:hAnsi="仿宋" w:eastAsia="仿宋"/>
          <w:b/>
          <w:color w:val="auto"/>
          <w:sz w:val="28"/>
          <w:szCs w:val="28"/>
        </w:rPr>
        <w:t>质疑</w:t>
      </w:r>
      <w:bookmarkEnd w:id="273"/>
      <w:bookmarkEnd w:id="274"/>
      <w:bookmarkEnd w:id="275"/>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30.1询问</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30.1.1参选人代表对开标过程和开标记录有疑义，以及认为采购人、采购咨询机构相关工作人员有需要回避的情形的，应当场提出询问或者回避申请。采购人、采购咨询机构对参选人代表提出的询问或者回避申请应当及时处理。</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30.2质疑</w:t>
      </w:r>
    </w:p>
    <w:p>
      <w:pPr>
        <w:spacing w:before="120" w:line="360" w:lineRule="auto"/>
        <w:ind w:left="420" w:hanging="420" w:hangingChars="150"/>
        <w:rPr>
          <w:rFonts w:ascii="仿宋" w:hAnsi="仿宋" w:eastAsia="仿宋"/>
          <w:color w:val="auto"/>
          <w:sz w:val="28"/>
          <w:szCs w:val="28"/>
        </w:rPr>
      </w:pPr>
      <w:r>
        <w:rPr>
          <w:rFonts w:hint="eastAsia" w:ascii="仿宋" w:hAnsi="仿宋" w:eastAsia="仿宋"/>
          <w:color w:val="auto"/>
          <w:sz w:val="28"/>
          <w:szCs w:val="28"/>
        </w:rPr>
        <w:t>30.2.1参选人对评审结果有异议的，应当在中选公示期间提出。采购人将在收到质疑之日起 3 日内作出答复。</w:t>
      </w:r>
    </w:p>
    <w:p>
      <w:pPr>
        <w:widowControl/>
        <w:jc w:val="left"/>
        <w:rPr>
          <w:rFonts w:ascii="仿宋" w:hAnsi="仿宋" w:eastAsia="仿宋" w:cs="Times New Roman"/>
          <w:color w:val="auto"/>
          <w:sz w:val="28"/>
          <w:szCs w:val="28"/>
        </w:rPr>
      </w:pPr>
    </w:p>
    <w:p>
      <w:pPr>
        <w:widowControl/>
        <w:jc w:val="left"/>
        <w:rPr>
          <w:rFonts w:ascii="仿宋" w:hAnsi="仿宋" w:eastAsia="仿宋"/>
          <w:b/>
          <w:color w:val="auto"/>
          <w:sz w:val="28"/>
          <w:szCs w:val="28"/>
        </w:rPr>
      </w:pPr>
      <w:r>
        <w:rPr>
          <w:rFonts w:ascii="仿宋" w:hAnsi="仿宋" w:eastAsia="仿宋"/>
          <w:b/>
          <w:color w:val="auto"/>
          <w:sz w:val="24"/>
        </w:rPr>
        <w:br w:type="page"/>
      </w:r>
      <w:bookmarkEnd w:id="3"/>
      <w:bookmarkEnd w:id="4"/>
    </w:p>
    <w:p>
      <w:pPr>
        <w:tabs>
          <w:tab w:val="right" w:leader="dot" w:pos="8364"/>
        </w:tabs>
        <w:spacing w:before="360" w:after="240" w:line="360" w:lineRule="auto"/>
        <w:ind w:right="462" w:rightChars="220" w:firstLine="284"/>
        <w:jc w:val="center"/>
        <w:outlineLvl w:val="0"/>
        <w:rPr>
          <w:rFonts w:ascii="仿宋" w:hAnsi="仿宋" w:eastAsia="仿宋"/>
          <w:b/>
          <w:color w:val="auto"/>
          <w:sz w:val="44"/>
          <w:szCs w:val="44"/>
        </w:rPr>
      </w:pPr>
      <w:bookmarkStart w:id="276" w:name="_Toc92709521"/>
      <w:bookmarkStart w:id="277" w:name="_Toc23685"/>
      <w:bookmarkStart w:id="278" w:name="_Toc44504244"/>
      <w:r>
        <w:rPr>
          <w:rFonts w:hint="eastAsia" w:ascii="仿宋" w:hAnsi="仿宋" w:eastAsia="仿宋"/>
          <w:b/>
          <w:color w:val="auto"/>
          <w:sz w:val="44"/>
          <w:szCs w:val="44"/>
        </w:rPr>
        <w:t>第七章参选文件格式</w:t>
      </w:r>
      <w:bookmarkEnd w:id="276"/>
      <w:bookmarkEnd w:id="277"/>
      <w:bookmarkEnd w:id="278"/>
      <w:bookmarkStart w:id="279" w:name="_Toc145751423"/>
      <w:bookmarkStart w:id="280" w:name="_Toc119767531"/>
    </w:p>
    <w:bookmarkEnd w:id="279"/>
    <w:bookmarkEnd w:id="280"/>
    <w:p>
      <w:pPr>
        <w:pStyle w:val="5"/>
        <w:rPr>
          <w:color w:val="auto"/>
        </w:rPr>
      </w:pPr>
      <w:r>
        <w:rPr>
          <w:rFonts w:ascii="Calibri" w:hAnsi="Calibri" w:eastAsia="宋体" w:cs="黑体"/>
          <w:b/>
          <w:bCs/>
          <w:color w:val="auto"/>
          <w:kern w:val="2"/>
          <w:sz w:val="32"/>
          <w:szCs w:val="32"/>
          <w:lang w:val="en-US" w:eastAsia="zh-CN" w:bidi="ar-SA"/>
        </w:rPr>
        <w:pict>
          <v:rect id="文本框 4" o:spid="_x0000_s1030" o:spt="1" style="position:absolute;left:0pt;margin-left:345pt;margin-top:27.3pt;height:24pt;width:76.5pt;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rPr>
                      <w:sz w:val="24"/>
                    </w:rPr>
                  </w:pPr>
                  <w:r>
                    <w:rPr>
                      <w:rFonts w:hint="eastAsia"/>
                      <w:sz w:val="24"/>
                    </w:rPr>
                    <w:t>正本/副本</w:t>
                  </w:r>
                </w:p>
              </w:txbxContent>
            </v:textbox>
          </v:rect>
        </w:pict>
      </w:r>
      <w:r>
        <w:rPr>
          <w:rFonts w:hint="eastAsia"/>
          <w:color w:val="auto"/>
        </w:rPr>
        <w:t>1、参选文件封面</w:t>
      </w:r>
    </w:p>
    <w:p>
      <w:pPr>
        <w:rPr>
          <w:rFonts w:ascii="仿宋" w:hAnsi="仿宋" w:eastAsia="仿宋"/>
          <w:color w:val="auto"/>
        </w:rPr>
      </w:pPr>
    </w:p>
    <w:p>
      <w:pPr>
        <w:jc w:val="center"/>
        <w:rPr>
          <w:rFonts w:ascii="仿宋" w:hAnsi="仿宋" w:eastAsia="仿宋" w:cs="仿宋"/>
          <w:color w:val="auto"/>
          <w:sz w:val="40"/>
          <w:szCs w:val="44"/>
        </w:rPr>
      </w:pPr>
      <w:bookmarkStart w:id="281" w:name="_Toc37859293"/>
      <w:bookmarkStart w:id="282" w:name="_Toc37859178"/>
      <w:bookmarkStart w:id="283" w:name="_Toc68759242"/>
      <w:bookmarkStart w:id="284" w:name="_Toc37859063"/>
      <w:r>
        <w:rPr>
          <w:rFonts w:hint="eastAsia" w:ascii="仿宋" w:hAnsi="仿宋" w:eastAsia="仿宋" w:cs="仿宋"/>
          <w:color w:val="auto"/>
          <w:sz w:val="40"/>
          <w:szCs w:val="44"/>
        </w:rPr>
        <w:t>项目（项目名称）</w:t>
      </w:r>
      <w:bookmarkEnd w:id="281"/>
      <w:bookmarkEnd w:id="282"/>
      <w:bookmarkEnd w:id="283"/>
      <w:bookmarkEnd w:id="284"/>
    </w:p>
    <w:p>
      <w:pPr>
        <w:jc w:val="center"/>
        <w:rPr>
          <w:rFonts w:ascii="仿宋" w:hAnsi="仿宋" w:eastAsia="仿宋" w:cs="仿宋"/>
          <w:color w:val="auto"/>
          <w:sz w:val="40"/>
          <w:szCs w:val="44"/>
        </w:rPr>
      </w:pPr>
    </w:p>
    <w:p>
      <w:pPr>
        <w:jc w:val="center"/>
        <w:rPr>
          <w:rFonts w:ascii="仿宋" w:hAnsi="仿宋" w:eastAsia="仿宋" w:cs="仿宋"/>
          <w:color w:val="auto"/>
          <w:sz w:val="40"/>
          <w:szCs w:val="44"/>
        </w:rPr>
      </w:pPr>
      <w:r>
        <w:rPr>
          <w:rFonts w:hint="eastAsia" w:ascii="仿宋" w:hAnsi="仿宋" w:eastAsia="仿宋" w:cs="仿宋"/>
          <w:color w:val="auto"/>
          <w:sz w:val="40"/>
          <w:szCs w:val="44"/>
        </w:rPr>
        <w:t>（项目编号：）</w:t>
      </w:r>
    </w:p>
    <w:p>
      <w:pPr>
        <w:jc w:val="center"/>
        <w:rPr>
          <w:rFonts w:ascii="仿宋" w:hAnsi="仿宋" w:eastAsia="仿宋" w:cs="仿宋"/>
          <w:color w:val="auto"/>
          <w:sz w:val="40"/>
          <w:szCs w:val="44"/>
        </w:rPr>
      </w:pPr>
    </w:p>
    <w:p>
      <w:pPr>
        <w:jc w:val="center"/>
        <w:rPr>
          <w:rFonts w:ascii="仿宋" w:hAnsi="仿宋" w:eastAsia="仿宋" w:cs="仿宋"/>
          <w:color w:val="auto"/>
          <w:sz w:val="40"/>
          <w:szCs w:val="44"/>
        </w:rPr>
      </w:pPr>
    </w:p>
    <w:p>
      <w:pPr>
        <w:jc w:val="center"/>
        <w:rPr>
          <w:rFonts w:ascii="仿宋" w:hAnsi="仿宋" w:eastAsia="仿宋" w:cs="仿宋"/>
          <w:color w:val="auto"/>
          <w:sz w:val="40"/>
          <w:szCs w:val="44"/>
        </w:rPr>
      </w:pPr>
    </w:p>
    <w:p>
      <w:pPr>
        <w:jc w:val="center"/>
        <w:rPr>
          <w:rFonts w:ascii="仿宋" w:hAnsi="仿宋" w:eastAsia="仿宋" w:cs="仿宋"/>
          <w:color w:val="auto"/>
          <w:sz w:val="40"/>
          <w:szCs w:val="44"/>
        </w:rPr>
      </w:pPr>
    </w:p>
    <w:p>
      <w:pPr>
        <w:jc w:val="center"/>
        <w:rPr>
          <w:rFonts w:ascii="仿宋" w:hAnsi="仿宋" w:eastAsia="仿宋" w:cs="仿宋"/>
          <w:color w:val="auto"/>
          <w:sz w:val="40"/>
          <w:szCs w:val="44"/>
        </w:rPr>
      </w:pPr>
      <w:r>
        <w:rPr>
          <w:rFonts w:hint="eastAsia" w:ascii="仿宋" w:hAnsi="仿宋" w:eastAsia="仿宋" w:cs="仿宋"/>
          <w:color w:val="auto"/>
          <w:sz w:val="40"/>
          <w:szCs w:val="44"/>
        </w:rPr>
        <w:t>参选文件</w:t>
      </w:r>
    </w:p>
    <w:p>
      <w:pPr>
        <w:jc w:val="center"/>
        <w:rPr>
          <w:rFonts w:ascii="仿宋" w:hAnsi="仿宋" w:eastAsia="仿宋" w:cs="仿宋"/>
          <w:color w:val="auto"/>
          <w:sz w:val="40"/>
          <w:szCs w:val="44"/>
        </w:rPr>
      </w:pPr>
    </w:p>
    <w:p>
      <w:pPr>
        <w:jc w:val="center"/>
        <w:rPr>
          <w:rFonts w:ascii="仿宋" w:hAnsi="仿宋" w:eastAsia="仿宋" w:cs="仿宋"/>
          <w:color w:val="auto"/>
          <w:sz w:val="40"/>
          <w:szCs w:val="44"/>
        </w:rPr>
      </w:pPr>
    </w:p>
    <w:p>
      <w:pPr>
        <w:jc w:val="center"/>
        <w:rPr>
          <w:rFonts w:ascii="仿宋" w:hAnsi="仿宋" w:eastAsia="仿宋" w:cs="仿宋"/>
          <w:color w:val="auto"/>
          <w:sz w:val="40"/>
          <w:szCs w:val="44"/>
        </w:rPr>
      </w:pPr>
    </w:p>
    <w:p>
      <w:pPr>
        <w:jc w:val="center"/>
        <w:rPr>
          <w:rFonts w:ascii="仿宋" w:hAnsi="仿宋" w:eastAsia="仿宋" w:cs="仿宋"/>
          <w:color w:val="auto"/>
          <w:sz w:val="40"/>
          <w:szCs w:val="44"/>
        </w:rPr>
      </w:pPr>
    </w:p>
    <w:p>
      <w:pPr>
        <w:jc w:val="center"/>
        <w:rPr>
          <w:rFonts w:ascii="仿宋" w:hAnsi="仿宋" w:eastAsia="仿宋" w:cs="仿宋"/>
          <w:color w:val="auto"/>
          <w:sz w:val="40"/>
          <w:szCs w:val="44"/>
        </w:rPr>
      </w:pPr>
      <w:r>
        <w:rPr>
          <w:rFonts w:hint="eastAsia" w:ascii="仿宋" w:hAnsi="仿宋" w:eastAsia="仿宋" w:cs="仿宋"/>
          <w:color w:val="auto"/>
          <w:sz w:val="40"/>
          <w:szCs w:val="44"/>
        </w:rPr>
        <w:t>参选人名称：（盖章）</w:t>
      </w:r>
    </w:p>
    <w:p>
      <w:pPr>
        <w:jc w:val="center"/>
        <w:rPr>
          <w:rFonts w:ascii="仿宋" w:hAnsi="仿宋" w:eastAsia="仿宋" w:cs="仿宋"/>
          <w:color w:val="auto"/>
          <w:sz w:val="40"/>
          <w:szCs w:val="44"/>
        </w:rPr>
      </w:pPr>
      <w:bookmarkStart w:id="285" w:name="_Toc37859294"/>
      <w:bookmarkStart w:id="286" w:name="_Toc37859064"/>
      <w:bookmarkStart w:id="287" w:name="_Toc37859179"/>
      <w:bookmarkStart w:id="288" w:name="_Toc68759243"/>
      <w:r>
        <w:rPr>
          <w:rFonts w:hint="eastAsia" w:ascii="仿宋" w:hAnsi="仿宋" w:eastAsia="仿宋" w:cs="仿宋"/>
          <w:color w:val="auto"/>
          <w:sz w:val="40"/>
          <w:szCs w:val="44"/>
        </w:rPr>
        <w:t>年月日</w:t>
      </w:r>
      <w:bookmarkEnd w:id="285"/>
      <w:bookmarkEnd w:id="286"/>
      <w:bookmarkEnd w:id="287"/>
      <w:bookmarkEnd w:id="288"/>
    </w:p>
    <w:p>
      <w:pPr>
        <w:widowControl/>
        <w:jc w:val="left"/>
        <w:rPr>
          <w:rFonts w:ascii="仿宋" w:hAnsi="仿宋" w:eastAsia="仿宋"/>
          <w:color w:val="auto"/>
          <w:sz w:val="24"/>
          <w:szCs w:val="24"/>
        </w:rPr>
      </w:pPr>
      <w:r>
        <w:rPr>
          <w:rFonts w:ascii="仿宋" w:hAnsi="仿宋" w:eastAsia="仿宋"/>
          <w:color w:val="auto"/>
          <w:sz w:val="24"/>
          <w:szCs w:val="24"/>
        </w:rPr>
        <w:br w:type="page"/>
      </w:r>
    </w:p>
    <w:p>
      <w:pPr>
        <w:pStyle w:val="5"/>
        <w:rPr>
          <w:color w:val="auto"/>
        </w:rPr>
      </w:pPr>
      <w:bookmarkStart w:id="289" w:name="_Toc37859296"/>
      <w:bookmarkStart w:id="290" w:name="_Toc37859181"/>
      <w:bookmarkStart w:id="291" w:name="_Toc536432605"/>
      <w:bookmarkStart w:id="292" w:name="_Toc303495531"/>
      <w:bookmarkStart w:id="293" w:name="_Toc37859066"/>
      <w:bookmarkStart w:id="294" w:name="_Toc306694498"/>
      <w:bookmarkStart w:id="295" w:name="_Toc68759245"/>
      <w:bookmarkStart w:id="296" w:name="_Toc446954089"/>
      <w:r>
        <w:rPr>
          <w:rFonts w:hint="eastAsia"/>
          <w:color w:val="auto"/>
        </w:rPr>
        <w:t>2、评分索引</w:t>
      </w:r>
      <w:bookmarkEnd w:id="289"/>
      <w:bookmarkEnd w:id="290"/>
      <w:bookmarkEnd w:id="291"/>
      <w:bookmarkEnd w:id="292"/>
      <w:bookmarkEnd w:id="293"/>
      <w:bookmarkEnd w:id="294"/>
      <w:bookmarkEnd w:id="295"/>
      <w:bookmarkEnd w:id="296"/>
    </w:p>
    <w:p>
      <w:pPr>
        <w:pStyle w:val="4"/>
        <w:ind w:firstLine="560"/>
        <w:jc w:val="center"/>
        <w:rPr>
          <w:rFonts w:ascii="仿宋" w:hAnsi="仿宋" w:eastAsia="仿宋"/>
          <w:color w:val="auto"/>
          <w:sz w:val="28"/>
          <w:szCs w:val="28"/>
        </w:rPr>
      </w:pPr>
      <w:r>
        <w:rPr>
          <w:rFonts w:hint="eastAsia" w:ascii="仿宋" w:hAnsi="仿宋" w:eastAsia="仿宋"/>
          <w:color w:val="auto"/>
          <w:sz w:val="28"/>
          <w:szCs w:val="28"/>
        </w:rPr>
        <w:t>资格性审查索引表</w:t>
      </w:r>
    </w:p>
    <w:tbl>
      <w:tblPr>
        <w:tblStyle w:val="33"/>
        <w:tblW w:w="82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3"/>
        <w:gridCol w:w="4500"/>
        <w:gridCol w:w="266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1123" w:type="dxa"/>
            <w:vAlign w:val="center"/>
          </w:tcPr>
          <w:p>
            <w:pPr>
              <w:jc w:val="center"/>
              <w:rPr>
                <w:rFonts w:ascii="仿宋" w:hAnsi="仿宋" w:eastAsia="仿宋"/>
                <w:b/>
                <w:color w:val="auto"/>
                <w:sz w:val="28"/>
                <w:szCs w:val="28"/>
              </w:rPr>
            </w:pPr>
            <w:r>
              <w:rPr>
                <w:rFonts w:hint="eastAsia" w:ascii="仿宋" w:hAnsi="仿宋" w:eastAsia="仿宋"/>
                <w:b/>
                <w:color w:val="auto"/>
                <w:sz w:val="28"/>
                <w:szCs w:val="28"/>
              </w:rPr>
              <w:t>序号</w:t>
            </w:r>
          </w:p>
        </w:tc>
        <w:tc>
          <w:tcPr>
            <w:tcW w:w="4500" w:type="dxa"/>
            <w:vAlign w:val="center"/>
          </w:tcPr>
          <w:p>
            <w:pPr>
              <w:jc w:val="center"/>
              <w:rPr>
                <w:rFonts w:ascii="仿宋" w:hAnsi="仿宋" w:eastAsia="仿宋"/>
                <w:b/>
                <w:color w:val="auto"/>
                <w:sz w:val="28"/>
                <w:szCs w:val="28"/>
              </w:rPr>
            </w:pPr>
            <w:r>
              <w:rPr>
                <w:rFonts w:hint="eastAsia" w:ascii="仿宋" w:hAnsi="仿宋" w:eastAsia="仿宋"/>
                <w:b/>
                <w:color w:val="auto"/>
                <w:sz w:val="28"/>
                <w:szCs w:val="28"/>
              </w:rPr>
              <w:t>项目内容</w:t>
            </w:r>
          </w:p>
        </w:tc>
        <w:tc>
          <w:tcPr>
            <w:tcW w:w="2666" w:type="dxa"/>
            <w:vAlign w:val="center"/>
          </w:tcPr>
          <w:p>
            <w:pPr>
              <w:jc w:val="center"/>
              <w:rPr>
                <w:rFonts w:ascii="仿宋" w:hAnsi="仿宋" w:eastAsia="仿宋"/>
                <w:b/>
                <w:color w:val="auto"/>
                <w:sz w:val="28"/>
                <w:szCs w:val="28"/>
              </w:rPr>
            </w:pPr>
            <w:r>
              <w:rPr>
                <w:rFonts w:hint="eastAsia" w:ascii="仿宋" w:hAnsi="仿宋" w:eastAsia="仿宋"/>
                <w:b/>
                <w:color w:val="auto"/>
                <w:sz w:val="28"/>
                <w:szCs w:val="28"/>
              </w:rPr>
              <w:t>参选文件页码范围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1123"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4500"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法人营业执照</w:t>
            </w:r>
          </w:p>
        </w:tc>
        <w:tc>
          <w:tcPr>
            <w:tcW w:w="2666" w:type="dxa"/>
            <w:vAlign w:val="center"/>
          </w:tcPr>
          <w:p>
            <w:pPr>
              <w:jc w:val="center"/>
              <w:rPr>
                <w:rFonts w:ascii="仿宋" w:hAnsi="仿宋" w:eastAsia="仿宋"/>
                <w:color w:val="auto"/>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1123"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2</w:t>
            </w:r>
          </w:p>
        </w:tc>
        <w:tc>
          <w:tcPr>
            <w:tcW w:w="4500"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纳税记录</w:t>
            </w:r>
          </w:p>
        </w:tc>
        <w:tc>
          <w:tcPr>
            <w:tcW w:w="2666" w:type="dxa"/>
            <w:vAlign w:val="center"/>
          </w:tcPr>
          <w:p>
            <w:pPr>
              <w:jc w:val="left"/>
              <w:rPr>
                <w:rFonts w:ascii="仿宋" w:hAnsi="仿宋" w:eastAsia="仿宋"/>
                <w:color w:val="auto"/>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1123"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3</w:t>
            </w:r>
          </w:p>
        </w:tc>
        <w:tc>
          <w:tcPr>
            <w:tcW w:w="4500"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社保记录</w:t>
            </w:r>
          </w:p>
        </w:tc>
        <w:tc>
          <w:tcPr>
            <w:tcW w:w="2666" w:type="dxa"/>
            <w:vAlign w:val="center"/>
          </w:tcPr>
          <w:p>
            <w:pPr>
              <w:jc w:val="left"/>
              <w:rPr>
                <w:rFonts w:ascii="仿宋" w:hAnsi="仿宋" w:eastAsia="仿宋"/>
                <w:color w:val="auto"/>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1123"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4</w:t>
            </w:r>
          </w:p>
        </w:tc>
        <w:tc>
          <w:tcPr>
            <w:tcW w:w="4500"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财务状况证明文件</w:t>
            </w:r>
          </w:p>
        </w:tc>
        <w:tc>
          <w:tcPr>
            <w:tcW w:w="2666" w:type="dxa"/>
            <w:vAlign w:val="center"/>
          </w:tcPr>
          <w:p>
            <w:pPr>
              <w:jc w:val="left"/>
              <w:rPr>
                <w:rFonts w:ascii="仿宋" w:hAnsi="仿宋" w:eastAsia="仿宋"/>
                <w:color w:val="auto"/>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1123"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5</w:t>
            </w:r>
          </w:p>
        </w:tc>
        <w:tc>
          <w:tcPr>
            <w:tcW w:w="4500"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参加本次采购活动前三年内，在经营活动中没有重大违法记录的书面声明</w:t>
            </w:r>
          </w:p>
        </w:tc>
        <w:tc>
          <w:tcPr>
            <w:tcW w:w="2666" w:type="dxa"/>
            <w:vAlign w:val="center"/>
          </w:tcPr>
          <w:p>
            <w:pPr>
              <w:jc w:val="left"/>
              <w:rPr>
                <w:rFonts w:ascii="仿宋" w:hAnsi="仿宋" w:eastAsia="仿宋"/>
                <w:color w:val="auto"/>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1123" w:type="dxa"/>
            <w:vAlign w:val="center"/>
          </w:tcPr>
          <w:p>
            <w:pPr>
              <w:rPr>
                <w:rFonts w:ascii="仿宋" w:hAnsi="仿宋" w:eastAsia="仿宋"/>
                <w:color w:val="auto"/>
                <w:sz w:val="28"/>
                <w:szCs w:val="28"/>
              </w:rPr>
            </w:pPr>
            <w:r>
              <w:rPr>
                <w:rFonts w:hint="eastAsia" w:ascii="仿宋" w:hAnsi="仿宋" w:eastAsia="仿宋"/>
                <w:color w:val="auto"/>
                <w:sz w:val="28"/>
                <w:szCs w:val="28"/>
              </w:rPr>
              <w:t>6</w:t>
            </w:r>
          </w:p>
        </w:tc>
        <w:tc>
          <w:tcPr>
            <w:tcW w:w="4500" w:type="dxa"/>
            <w:vAlign w:val="center"/>
          </w:tcPr>
          <w:p>
            <w:pPr>
              <w:rPr>
                <w:rFonts w:ascii="仿宋" w:hAnsi="仿宋" w:eastAsia="仿宋"/>
                <w:color w:val="auto"/>
                <w:sz w:val="28"/>
                <w:szCs w:val="28"/>
              </w:rPr>
            </w:pPr>
            <w:r>
              <w:rPr>
                <w:rFonts w:hint="eastAsia" w:ascii="仿宋" w:hAnsi="仿宋" w:eastAsia="仿宋"/>
                <w:color w:val="auto"/>
                <w:sz w:val="28"/>
                <w:szCs w:val="28"/>
              </w:rPr>
              <w:t>参加本次采购活动前三年内，未列入失信被执行人、重大税收违法案件当事人名单、政府采购严重违法失信行为记录名单的</w:t>
            </w:r>
            <w:r>
              <w:rPr>
                <w:rFonts w:hint="eastAsia" w:ascii="仿宋" w:hAnsi="仿宋" w:eastAsia="仿宋" w:cs="宋体"/>
                <w:b/>
                <w:bCs/>
                <w:color w:val="auto"/>
                <w:spacing w:val="-2"/>
                <w:sz w:val="28"/>
                <w:szCs w:val="28"/>
              </w:rPr>
              <w:t>信用记录查询截图</w:t>
            </w:r>
          </w:p>
        </w:tc>
        <w:tc>
          <w:tcPr>
            <w:tcW w:w="2666" w:type="dxa"/>
            <w:vAlign w:val="center"/>
          </w:tcPr>
          <w:p>
            <w:pPr>
              <w:jc w:val="left"/>
              <w:rPr>
                <w:rFonts w:ascii="仿宋" w:hAnsi="仿宋" w:eastAsia="仿宋"/>
                <w:color w:val="auto"/>
                <w:sz w:val="28"/>
                <w:szCs w:val="28"/>
              </w:rPr>
            </w:pPr>
          </w:p>
        </w:tc>
      </w:tr>
    </w:tbl>
    <w:p>
      <w:pPr>
        <w:pStyle w:val="4"/>
        <w:ind w:firstLine="0" w:firstLineChars="0"/>
        <w:rPr>
          <w:rFonts w:ascii="仿宋" w:hAnsi="仿宋" w:eastAsia="仿宋"/>
          <w:color w:val="auto"/>
          <w:sz w:val="28"/>
          <w:szCs w:val="28"/>
        </w:rPr>
      </w:pPr>
    </w:p>
    <w:p>
      <w:pPr>
        <w:widowControl/>
        <w:jc w:val="left"/>
        <w:rPr>
          <w:rFonts w:ascii="仿宋" w:hAnsi="仿宋" w:eastAsia="仿宋"/>
          <w:color w:val="auto"/>
          <w:sz w:val="28"/>
          <w:szCs w:val="28"/>
        </w:rPr>
      </w:pPr>
      <w:r>
        <w:rPr>
          <w:rFonts w:ascii="仿宋" w:hAnsi="仿宋" w:eastAsia="仿宋"/>
          <w:color w:val="auto"/>
          <w:sz w:val="28"/>
          <w:szCs w:val="28"/>
        </w:rPr>
        <w:br w:type="page"/>
      </w:r>
    </w:p>
    <w:p>
      <w:pPr>
        <w:widowControl/>
        <w:jc w:val="center"/>
        <w:rPr>
          <w:rFonts w:ascii="仿宋" w:hAnsi="仿宋" w:eastAsia="仿宋"/>
          <w:color w:val="auto"/>
          <w:sz w:val="28"/>
          <w:szCs w:val="28"/>
        </w:rPr>
      </w:pPr>
      <w:r>
        <w:rPr>
          <w:rFonts w:hint="eastAsia" w:ascii="仿宋" w:hAnsi="仿宋" w:eastAsia="仿宋"/>
          <w:color w:val="auto"/>
          <w:sz w:val="28"/>
          <w:szCs w:val="28"/>
        </w:rPr>
        <w:t>符合性审查索引表</w:t>
      </w:r>
    </w:p>
    <w:tbl>
      <w:tblPr>
        <w:tblStyle w:val="33"/>
        <w:tblW w:w="82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99"/>
        <w:gridCol w:w="4150"/>
        <w:gridCol w:w="294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tblHeader/>
          <w:jc w:val="center"/>
        </w:trPr>
        <w:tc>
          <w:tcPr>
            <w:tcW w:w="1199" w:type="dxa"/>
            <w:vAlign w:val="center"/>
          </w:tcPr>
          <w:p>
            <w:pPr>
              <w:spacing w:before="120" w:line="360" w:lineRule="auto"/>
              <w:jc w:val="center"/>
              <w:rPr>
                <w:rFonts w:ascii="仿宋" w:hAnsi="仿宋" w:eastAsia="仿宋"/>
                <w:b/>
                <w:color w:val="auto"/>
                <w:sz w:val="28"/>
                <w:szCs w:val="28"/>
              </w:rPr>
            </w:pPr>
            <w:r>
              <w:rPr>
                <w:rFonts w:hint="eastAsia" w:ascii="仿宋" w:hAnsi="仿宋" w:eastAsia="仿宋"/>
                <w:b/>
                <w:color w:val="auto"/>
                <w:sz w:val="28"/>
                <w:szCs w:val="28"/>
              </w:rPr>
              <w:t>序号</w:t>
            </w:r>
          </w:p>
        </w:tc>
        <w:tc>
          <w:tcPr>
            <w:tcW w:w="4150" w:type="dxa"/>
            <w:vAlign w:val="center"/>
          </w:tcPr>
          <w:p>
            <w:pPr>
              <w:spacing w:before="120" w:line="360" w:lineRule="auto"/>
              <w:jc w:val="center"/>
              <w:rPr>
                <w:rFonts w:ascii="仿宋" w:hAnsi="仿宋" w:eastAsia="仿宋"/>
                <w:b/>
                <w:color w:val="auto"/>
                <w:sz w:val="28"/>
                <w:szCs w:val="28"/>
              </w:rPr>
            </w:pPr>
            <w:r>
              <w:rPr>
                <w:rFonts w:hint="eastAsia" w:ascii="仿宋" w:hAnsi="仿宋" w:eastAsia="仿宋"/>
                <w:b/>
                <w:color w:val="auto"/>
                <w:sz w:val="28"/>
                <w:szCs w:val="28"/>
              </w:rPr>
              <w:t>项目内容</w:t>
            </w:r>
          </w:p>
        </w:tc>
        <w:tc>
          <w:tcPr>
            <w:tcW w:w="2949" w:type="dxa"/>
            <w:vAlign w:val="center"/>
          </w:tcPr>
          <w:p>
            <w:pPr>
              <w:spacing w:before="120" w:line="360" w:lineRule="auto"/>
              <w:jc w:val="center"/>
              <w:rPr>
                <w:rFonts w:ascii="仿宋" w:hAnsi="仿宋" w:eastAsia="仿宋"/>
                <w:b/>
                <w:color w:val="auto"/>
                <w:sz w:val="28"/>
                <w:szCs w:val="28"/>
              </w:rPr>
            </w:pPr>
            <w:r>
              <w:rPr>
                <w:rFonts w:hint="eastAsia" w:ascii="仿宋" w:hAnsi="仿宋" w:eastAsia="仿宋"/>
                <w:b/>
                <w:color w:val="auto"/>
                <w:sz w:val="28"/>
                <w:szCs w:val="28"/>
              </w:rPr>
              <w:t>参选文件页码范围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4" w:hRule="atLeast"/>
          <w:jc w:val="center"/>
        </w:trPr>
        <w:tc>
          <w:tcPr>
            <w:tcW w:w="1199"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1</w:t>
            </w:r>
          </w:p>
        </w:tc>
        <w:tc>
          <w:tcPr>
            <w:tcW w:w="4150"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参选有效期</w:t>
            </w:r>
          </w:p>
        </w:tc>
        <w:tc>
          <w:tcPr>
            <w:tcW w:w="2949" w:type="dxa"/>
            <w:vAlign w:val="center"/>
          </w:tcPr>
          <w:p>
            <w:pPr>
              <w:spacing w:before="120" w:line="360" w:lineRule="auto"/>
              <w:jc w:val="center"/>
              <w:rPr>
                <w:rFonts w:ascii="仿宋" w:hAnsi="仿宋" w:eastAsia="仿宋"/>
                <w:color w:val="auto"/>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0" w:hRule="atLeast"/>
          <w:jc w:val="center"/>
        </w:trPr>
        <w:tc>
          <w:tcPr>
            <w:tcW w:w="1199"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2</w:t>
            </w:r>
          </w:p>
        </w:tc>
        <w:tc>
          <w:tcPr>
            <w:tcW w:w="4150"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联合体</w:t>
            </w:r>
          </w:p>
        </w:tc>
        <w:tc>
          <w:tcPr>
            <w:tcW w:w="2949" w:type="dxa"/>
            <w:vAlign w:val="center"/>
          </w:tcPr>
          <w:p>
            <w:pPr>
              <w:spacing w:before="120" w:line="360" w:lineRule="auto"/>
              <w:jc w:val="center"/>
              <w:rPr>
                <w:rFonts w:ascii="仿宋" w:hAnsi="仿宋" w:eastAsia="仿宋"/>
                <w:color w:val="auto"/>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6" w:hRule="atLeast"/>
          <w:jc w:val="center"/>
        </w:trPr>
        <w:tc>
          <w:tcPr>
            <w:tcW w:w="1199"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3</w:t>
            </w:r>
          </w:p>
        </w:tc>
        <w:tc>
          <w:tcPr>
            <w:tcW w:w="4150"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法定代表人授权书</w:t>
            </w:r>
          </w:p>
        </w:tc>
        <w:tc>
          <w:tcPr>
            <w:tcW w:w="2949" w:type="dxa"/>
            <w:vAlign w:val="center"/>
          </w:tcPr>
          <w:p>
            <w:pPr>
              <w:spacing w:before="120" w:line="360" w:lineRule="auto"/>
              <w:jc w:val="center"/>
              <w:rPr>
                <w:rFonts w:ascii="仿宋" w:hAnsi="仿宋" w:eastAsia="仿宋"/>
                <w:color w:val="auto"/>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atLeast"/>
          <w:jc w:val="center"/>
        </w:trPr>
        <w:tc>
          <w:tcPr>
            <w:tcW w:w="1199"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4</w:t>
            </w:r>
          </w:p>
        </w:tc>
        <w:tc>
          <w:tcPr>
            <w:tcW w:w="4150" w:type="dxa"/>
            <w:vAlign w:val="center"/>
          </w:tcPr>
          <w:p>
            <w:pPr>
              <w:jc w:val="center"/>
              <w:rPr>
                <w:rFonts w:ascii="仿宋" w:hAnsi="仿宋" w:eastAsia="仿宋" w:cs="Arial"/>
                <w:color w:val="auto"/>
                <w:sz w:val="28"/>
                <w:szCs w:val="28"/>
              </w:rPr>
            </w:pPr>
            <w:r>
              <w:rPr>
                <w:rFonts w:hint="eastAsia" w:ascii="仿宋" w:hAnsi="仿宋" w:eastAsia="仿宋" w:cs="Arial"/>
                <w:color w:val="auto"/>
                <w:sz w:val="28"/>
                <w:szCs w:val="28"/>
              </w:rPr>
              <w:t>参选人的资格声明</w:t>
            </w:r>
          </w:p>
        </w:tc>
        <w:tc>
          <w:tcPr>
            <w:tcW w:w="2949" w:type="dxa"/>
            <w:vAlign w:val="center"/>
          </w:tcPr>
          <w:p>
            <w:pPr>
              <w:jc w:val="center"/>
              <w:rPr>
                <w:rFonts w:ascii="仿宋" w:hAnsi="仿宋" w:eastAsia="仿宋"/>
                <w:color w:val="auto"/>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1199"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5</w:t>
            </w:r>
          </w:p>
        </w:tc>
        <w:tc>
          <w:tcPr>
            <w:tcW w:w="4150"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满足比选文件其他实质性条款及*号要求</w:t>
            </w:r>
          </w:p>
        </w:tc>
        <w:tc>
          <w:tcPr>
            <w:tcW w:w="2949" w:type="dxa"/>
            <w:vAlign w:val="center"/>
          </w:tcPr>
          <w:p>
            <w:pPr>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w:t>
            </w:r>
          </w:p>
        </w:tc>
      </w:tr>
    </w:tbl>
    <w:p>
      <w:pPr>
        <w:widowControl/>
        <w:jc w:val="left"/>
        <w:rPr>
          <w:rFonts w:ascii="仿宋" w:hAnsi="仿宋" w:eastAsia="仿宋"/>
          <w:color w:val="auto"/>
          <w:sz w:val="28"/>
          <w:szCs w:val="28"/>
        </w:rPr>
      </w:pPr>
    </w:p>
    <w:p>
      <w:pPr>
        <w:rPr>
          <w:rFonts w:ascii="仿宋" w:hAnsi="仿宋" w:eastAsia="仿宋"/>
          <w:color w:val="auto"/>
          <w:sz w:val="28"/>
          <w:szCs w:val="28"/>
        </w:rPr>
      </w:pPr>
      <w:r>
        <w:rPr>
          <w:rFonts w:ascii="仿宋" w:hAnsi="仿宋" w:eastAsia="仿宋"/>
          <w:color w:val="auto"/>
          <w:sz w:val="28"/>
          <w:szCs w:val="28"/>
        </w:rPr>
        <w:br w:type="page"/>
      </w:r>
    </w:p>
    <w:p>
      <w:pPr>
        <w:pStyle w:val="4"/>
        <w:ind w:firstLine="0" w:firstLineChars="0"/>
        <w:jc w:val="center"/>
        <w:rPr>
          <w:rFonts w:ascii="仿宋" w:hAnsi="仿宋" w:eastAsia="仿宋"/>
          <w:color w:val="auto"/>
          <w:sz w:val="28"/>
          <w:szCs w:val="28"/>
        </w:rPr>
      </w:pPr>
      <w:bookmarkStart w:id="297" w:name="_Hlk92664999"/>
      <w:r>
        <w:rPr>
          <w:rFonts w:hint="eastAsia" w:ascii="仿宋" w:hAnsi="仿宋" w:eastAsia="仿宋"/>
          <w:color w:val="auto"/>
          <w:sz w:val="28"/>
          <w:szCs w:val="28"/>
        </w:rPr>
        <w:t>评分索引表</w:t>
      </w:r>
      <w:bookmarkEnd w:id="297"/>
    </w:p>
    <w:p>
      <w:pPr>
        <w:rPr>
          <w:color w:val="auto"/>
        </w:rPr>
      </w:pPr>
    </w:p>
    <w:tbl>
      <w:tblPr>
        <w:tblStyle w:val="33"/>
        <w:tblW w:w="8580" w:type="dxa"/>
        <w:tblInd w:w="108"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7"/>
        <w:gridCol w:w="1134"/>
        <w:gridCol w:w="5103"/>
        <w:gridCol w:w="1776"/>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99" w:hRule="atLeast"/>
          <w:tblHeader/>
        </w:trPr>
        <w:tc>
          <w:tcPr>
            <w:tcW w:w="567" w:type="dxa"/>
            <w:tcBorders>
              <w:top w:val="single" w:color="auto" w:sz="6" w:space="0"/>
              <w:left w:val="thinThickSmallGap" w:color="auto" w:sz="12"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序号</w:t>
            </w:r>
          </w:p>
        </w:tc>
        <w:tc>
          <w:tcPr>
            <w:tcW w:w="1134" w:type="dxa"/>
            <w:tcBorders>
              <w:top w:val="single" w:color="auto" w:sz="6" w:space="0"/>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项目</w:t>
            </w:r>
          </w:p>
        </w:tc>
        <w:tc>
          <w:tcPr>
            <w:tcW w:w="5103" w:type="dxa"/>
            <w:tcBorders>
              <w:top w:val="single" w:color="auto" w:sz="6" w:space="0"/>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评审因素</w:t>
            </w:r>
          </w:p>
        </w:tc>
        <w:tc>
          <w:tcPr>
            <w:tcW w:w="1776" w:type="dxa"/>
            <w:tcBorders>
              <w:top w:val="single" w:color="auto" w:sz="6" w:space="0"/>
              <w:left w:val="single" w:color="auto" w:sz="6" w:space="0"/>
              <w:bottom w:val="single" w:color="auto" w:sz="6" w:space="0"/>
              <w:right w:val="thickThinSmallGap" w:color="auto" w:sz="12" w:space="0"/>
            </w:tcBorders>
            <w:vAlign w:val="center"/>
          </w:tcPr>
          <w:p>
            <w:pPr>
              <w:widowControl/>
              <w:tabs>
                <w:tab w:val="left" w:pos="420"/>
              </w:tabs>
              <w:spacing w:line="360" w:lineRule="auto"/>
              <w:jc w:val="center"/>
              <w:rPr>
                <w:rFonts w:ascii="仿宋" w:hAnsi="仿宋" w:eastAsia="仿宋" w:cs="仿宋"/>
                <w:b/>
                <w:color w:val="auto"/>
                <w:sz w:val="28"/>
                <w:szCs w:val="28"/>
              </w:rPr>
            </w:pPr>
            <w:r>
              <w:rPr>
                <w:rFonts w:hint="eastAsia" w:ascii="仿宋" w:hAnsi="仿宋" w:eastAsia="仿宋"/>
                <w:b/>
                <w:color w:val="auto"/>
                <w:sz w:val="28"/>
                <w:szCs w:val="28"/>
              </w:rPr>
              <w:t>参选文件页码范围</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936" w:hRule="atLeast"/>
        </w:trPr>
        <w:tc>
          <w:tcPr>
            <w:tcW w:w="567" w:type="dxa"/>
            <w:tcBorders>
              <w:top w:val="single" w:color="auto" w:sz="6" w:space="0"/>
              <w:left w:val="thinThickSmallGap" w:color="auto" w:sz="12"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1134" w:type="dxa"/>
            <w:tcBorders>
              <w:top w:val="single" w:color="auto" w:sz="6" w:space="0"/>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价格（20分）</w:t>
            </w:r>
          </w:p>
        </w:tc>
        <w:tc>
          <w:tcPr>
            <w:tcW w:w="5103" w:type="dxa"/>
            <w:tcBorders>
              <w:top w:val="single" w:color="auto" w:sz="6" w:space="0"/>
              <w:left w:val="single" w:color="auto" w:sz="6" w:space="0"/>
              <w:bottom w:val="single" w:color="auto" w:sz="6" w:space="0"/>
              <w:right w:val="single" w:color="auto" w:sz="6" w:space="0"/>
            </w:tcBorders>
            <w:vAlign w:val="center"/>
          </w:tcPr>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采用低价优先法计算，即满足比选文件要求且报价最低的为评审基准价，其价格分为满分。其他满足比选文件要求的参选人的价格分统一按照下列公式计算：报价得分=(评审基准价／报价)×20（注：得分保留两位小数）</w:t>
            </w:r>
          </w:p>
        </w:tc>
        <w:tc>
          <w:tcPr>
            <w:tcW w:w="1776" w:type="dxa"/>
            <w:tcBorders>
              <w:top w:val="single" w:color="auto" w:sz="6" w:space="0"/>
              <w:left w:val="single" w:color="auto" w:sz="6" w:space="0"/>
              <w:bottom w:val="single" w:color="auto" w:sz="6" w:space="0"/>
              <w:right w:val="thickThinSmallGap" w:color="auto" w:sz="12" w:space="0"/>
            </w:tcBorders>
            <w:vAlign w:val="center"/>
          </w:tcPr>
          <w:p>
            <w:pPr>
              <w:widowControl/>
              <w:tabs>
                <w:tab w:val="left" w:pos="420"/>
              </w:tabs>
              <w:spacing w:line="360" w:lineRule="auto"/>
              <w:jc w:val="center"/>
              <w:rPr>
                <w:rFonts w:ascii="仿宋" w:hAnsi="仿宋" w:eastAsia="仿宋" w:cs="仿宋"/>
                <w:color w:val="auto"/>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936" w:hRule="atLeast"/>
        </w:trPr>
        <w:tc>
          <w:tcPr>
            <w:tcW w:w="567" w:type="dxa"/>
            <w:tcBorders>
              <w:top w:val="single" w:color="auto" w:sz="6" w:space="0"/>
              <w:left w:val="thinThickSmallGap" w:color="auto" w:sz="12"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1134" w:type="dxa"/>
            <w:tcBorders>
              <w:top w:val="single" w:color="auto" w:sz="6" w:space="0"/>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相关业绩情况（30分）</w:t>
            </w:r>
          </w:p>
        </w:tc>
        <w:tc>
          <w:tcPr>
            <w:tcW w:w="5103" w:type="dxa"/>
            <w:tcBorders>
              <w:top w:val="single" w:color="auto" w:sz="6" w:space="0"/>
              <w:left w:val="single" w:color="auto" w:sz="6" w:space="0"/>
              <w:bottom w:val="single" w:color="auto" w:sz="6" w:space="0"/>
              <w:right w:val="single" w:color="auto" w:sz="6" w:space="0"/>
            </w:tcBorders>
            <w:vAlign w:val="center"/>
          </w:tcPr>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近三年（2019年1月1日起至今）承担过与本项目服务需求类似的</w:t>
            </w:r>
            <w:r>
              <w:rPr>
                <w:rFonts w:hint="eastAsia" w:ascii="仿宋" w:hAnsi="仿宋" w:eastAsia="仿宋" w:cs="仿宋"/>
                <w:color w:val="auto"/>
                <w:sz w:val="28"/>
                <w:szCs w:val="28"/>
                <w:highlight w:val="none"/>
              </w:rPr>
              <w:t>绩效管理相关业务。</w:t>
            </w:r>
            <w:r>
              <w:rPr>
                <w:rFonts w:hint="eastAsia" w:ascii="仿宋" w:hAnsi="仿宋" w:eastAsia="仿宋" w:cs="仿宋"/>
                <w:color w:val="auto"/>
                <w:sz w:val="28"/>
                <w:szCs w:val="28"/>
              </w:rPr>
              <w:t>每提供一个中央部门项目业绩得2分（上限30分）；</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每提供一个非中央部门的其他项目类似业绩得1分（上限15分）；</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（需提供合同首尾页、标的页、签字盖章页等关键部分复印件并加盖参选人公章，未提供视为无效业绩）</w:t>
            </w:r>
          </w:p>
        </w:tc>
        <w:tc>
          <w:tcPr>
            <w:tcW w:w="1776" w:type="dxa"/>
            <w:tcBorders>
              <w:top w:val="single" w:color="auto" w:sz="6" w:space="0"/>
              <w:left w:val="single" w:color="auto" w:sz="6" w:space="0"/>
              <w:bottom w:val="single" w:color="auto" w:sz="6" w:space="0"/>
              <w:right w:val="thickThinSmallGap" w:color="auto" w:sz="12" w:space="0"/>
            </w:tcBorders>
            <w:vAlign w:val="center"/>
          </w:tcPr>
          <w:p>
            <w:pPr>
              <w:widowControl/>
              <w:tabs>
                <w:tab w:val="left" w:pos="420"/>
              </w:tabs>
              <w:spacing w:line="360" w:lineRule="auto"/>
              <w:jc w:val="center"/>
              <w:rPr>
                <w:rFonts w:ascii="仿宋" w:hAnsi="仿宋" w:eastAsia="仿宋" w:cs="仿宋"/>
                <w:color w:val="auto"/>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936" w:hRule="atLeast"/>
        </w:trPr>
        <w:tc>
          <w:tcPr>
            <w:tcW w:w="567" w:type="dxa"/>
            <w:tcBorders>
              <w:top w:val="single" w:color="auto" w:sz="6" w:space="0"/>
              <w:left w:val="thinThickSmallGap" w:color="auto" w:sz="12"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1134" w:type="dxa"/>
            <w:vMerge w:val="restart"/>
            <w:tcBorders>
              <w:top w:val="single" w:color="auto" w:sz="6" w:space="0"/>
              <w:left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项目团队成员（15分）</w:t>
            </w:r>
          </w:p>
        </w:tc>
        <w:tc>
          <w:tcPr>
            <w:tcW w:w="5103" w:type="dxa"/>
            <w:tcBorders>
              <w:top w:val="single" w:color="auto" w:sz="6" w:space="0"/>
              <w:left w:val="single" w:color="auto" w:sz="6" w:space="0"/>
              <w:bottom w:val="single" w:color="auto" w:sz="6" w:space="0"/>
              <w:right w:val="single" w:color="auto" w:sz="6" w:space="0"/>
            </w:tcBorders>
            <w:vAlign w:val="center"/>
          </w:tcPr>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项目团队人员的配置方案：</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团队人员附组成名单、设置具体岗位职责并进行描述，且岗位职责及描述满足项目需求的，得7-10分；</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团队人员附组成名单、设置具体岗位职责且岗位职责满足项目需求，但缺少具体职责描述的，得4-6分；</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团队人员附组成名单、设置具体岗位职责并进行描述，但岗位职责及描述未完全满足项目需求的，得1-3分；</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本项未响应得0分。</w:t>
            </w:r>
          </w:p>
        </w:tc>
        <w:tc>
          <w:tcPr>
            <w:tcW w:w="1776" w:type="dxa"/>
            <w:tcBorders>
              <w:top w:val="single" w:color="auto" w:sz="6" w:space="0"/>
              <w:left w:val="single" w:color="auto" w:sz="6" w:space="0"/>
              <w:bottom w:val="single" w:color="auto" w:sz="6" w:space="0"/>
              <w:right w:val="thickThinSmallGap" w:color="auto" w:sz="12" w:space="0"/>
            </w:tcBorders>
            <w:vAlign w:val="center"/>
          </w:tcPr>
          <w:p>
            <w:pPr>
              <w:widowControl/>
              <w:tabs>
                <w:tab w:val="left" w:pos="420"/>
              </w:tabs>
              <w:spacing w:line="360" w:lineRule="auto"/>
              <w:jc w:val="center"/>
              <w:rPr>
                <w:rFonts w:ascii="仿宋" w:hAnsi="仿宋" w:eastAsia="仿宋" w:cs="仿宋"/>
                <w:color w:val="auto"/>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trPr>
        <w:tc>
          <w:tcPr>
            <w:tcW w:w="567" w:type="dxa"/>
            <w:tcBorders>
              <w:top w:val="single" w:color="auto" w:sz="6" w:space="0"/>
              <w:left w:val="thinThickSmallGap" w:color="auto" w:sz="12"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1134" w:type="dxa"/>
            <w:vMerge w:val="continue"/>
            <w:tcBorders>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p>
        </w:tc>
        <w:tc>
          <w:tcPr>
            <w:tcW w:w="5103" w:type="dxa"/>
            <w:tcBorders>
              <w:top w:val="single" w:color="auto" w:sz="6" w:space="0"/>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项目团队成员中如有人参与过中央部门类似的项目，提供项目的证明材料。</w:t>
            </w:r>
          </w:p>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每提供一名具有中央部门类似项目业绩的成员得1分，最高得5分。</w:t>
            </w:r>
          </w:p>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（需提供该名成员相关业绩的合同首尾页、标的页、签字盖章页等关键部分复印件并加盖参选人公章，未提供或无法证明是该成员参与过的项目视为无效业绩）</w:t>
            </w:r>
          </w:p>
        </w:tc>
        <w:tc>
          <w:tcPr>
            <w:tcW w:w="1776" w:type="dxa"/>
            <w:tcBorders>
              <w:top w:val="single" w:color="auto" w:sz="6" w:space="0"/>
              <w:left w:val="single" w:color="auto" w:sz="6" w:space="0"/>
              <w:bottom w:val="single" w:color="auto" w:sz="6" w:space="0"/>
              <w:right w:val="thickThinSmallGap" w:color="auto" w:sz="12" w:space="0"/>
            </w:tcBorders>
            <w:vAlign w:val="center"/>
          </w:tcPr>
          <w:p>
            <w:pPr>
              <w:widowControl/>
              <w:tabs>
                <w:tab w:val="left" w:pos="420"/>
              </w:tabs>
              <w:spacing w:line="360" w:lineRule="auto"/>
              <w:jc w:val="center"/>
              <w:rPr>
                <w:rFonts w:ascii="仿宋" w:hAnsi="仿宋" w:eastAsia="仿宋" w:cs="仿宋"/>
                <w:color w:val="auto"/>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936" w:hRule="atLeast"/>
        </w:trPr>
        <w:tc>
          <w:tcPr>
            <w:tcW w:w="567" w:type="dxa"/>
            <w:tcBorders>
              <w:top w:val="single" w:color="auto" w:sz="6" w:space="0"/>
              <w:left w:val="thinThickSmallGap" w:color="auto" w:sz="12"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5</w:t>
            </w:r>
          </w:p>
        </w:tc>
        <w:tc>
          <w:tcPr>
            <w:tcW w:w="1134" w:type="dxa"/>
            <w:tcBorders>
              <w:top w:val="single" w:color="auto" w:sz="6" w:space="0"/>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服务方案（30分）</w:t>
            </w:r>
          </w:p>
        </w:tc>
        <w:tc>
          <w:tcPr>
            <w:tcW w:w="5103" w:type="dxa"/>
            <w:tcBorders>
              <w:top w:val="single" w:color="auto" w:sz="6" w:space="0"/>
              <w:left w:val="single" w:color="auto" w:sz="6" w:space="0"/>
              <w:bottom w:val="single" w:color="auto" w:sz="6" w:space="0"/>
              <w:right w:val="single" w:color="auto" w:sz="6" w:space="0"/>
            </w:tcBorders>
            <w:vAlign w:val="center"/>
          </w:tcPr>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根据第五章服务需求做出具体详细的服务方案应答：</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服务方案完整、详细，逐一应答，完全满足项目需求的，得21-30分；</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服务内容较完整、较详细，基本满足项目需求的，得11-20分；</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服务方案内容有所欠缺，或部分内容未满足项目需求的，得1-10分；</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本项未响应得0分。</w:t>
            </w:r>
          </w:p>
        </w:tc>
        <w:tc>
          <w:tcPr>
            <w:tcW w:w="1776" w:type="dxa"/>
            <w:tcBorders>
              <w:top w:val="single" w:color="auto" w:sz="6" w:space="0"/>
              <w:left w:val="single" w:color="auto" w:sz="6" w:space="0"/>
              <w:bottom w:val="single" w:color="auto" w:sz="6" w:space="0"/>
              <w:right w:val="thickThinSmallGap" w:color="auto" w:sz="12" w:space="0"/>
            </w:tcBorders>
            <w:vAlign w:val="center"/>
          </w:tcPr>
          <w:p>
            <w:pPr>
              <w:widowControl/>
              <w:tabs>
                <w:tab w:val="left" w:pos="420"/>
              </w:tabs>
              <w:spacing w:line="360" w:lineRule="auto"/>
              <w:jc w:val="center"/>
              <w:rPr>
                <w:rFonts w:ascii="仿宋" w:hAnsi="仿宋" w:eastAsia="仿宋" w:cs="仿宋"/>
                <w:color w:val="auto"/>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936" w:hRule="atLeast"/>
        </w:trPr>
        <w:tc>
          <w:tcPr>
            <w:tcW w:w="567" w:type="dxa"/>
            <w:tcBorders>
              <w:top w:val="single" w:color="auto" w:sz="6" w:space="0"/>
              <w:left w:val="thinThickSmallGap" w:color="auto" w:sz="12"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6</w:t>
            </w:r>
          </w:p>
        </w:tc>
        <w:tc>
          <w:tcPr>
            <w:tcW w:w="1134" w:type="dxa"/>
            <w:tcBorders>
              <w:top w:val="single" w:color="auto" w:sz="6" w:space="0"/>
              <w:left w:val="single" w:color="auto" w:sz="6" w:space="0"/>
              <w:bottom w:val="single" w:color="auto" w:sz="6" w:space="0"/>
              <w:right w:val="single" w:color="auto" w:sz="6" w:space="0"/>
            </w:tcBorders>
            <w:vAlign w:val="center"/>
          </w:tcPr>
          <w:p>
            <w:pPr>
              <w:widowControl/>
              <w:tabs>
                <w:tab w:val="left" w:pos="420"/>
              </w:tab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服务承诺及保密措施（5分）</w:t>
            </w:r>
          </w:p>
        </w:tc>
        <w:tc>
          <w:tcPr>
            <w:tcW w:w="5103" w:type="dxa"/>
            <w:tcBorders>
              <w:top w:val="single" w:color="auto" w:sz="6" w:space="0"/>
              <w:left w:val="single" w:color="auto" w:sz="6" w:space="0"/>
              <w:bottom w:val="single" w:color="auto" w:sz="6" w:space="0"/>
              <w:right w:val="single" w:color="auto" w:sz="6" w:space="0"/>
            </w:tcBorders>
            <w:vAlign w:val="center"/>
          </w:tcPr>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服务承诺及保密措施通过以下两个方面进行打分：</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①参选人对服务的承诺；</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②参选人的保密措施方案；</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服务承诺及保密措施完整、详细，逐一应答，完全满足项目需求的，得5分；</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方案内容较完整、较详细，基本满足项目需求，得3-4分；</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方案内容有所欠缺，或部分内容未满足项目需求的，得1-2分；</w:t>
            </w:r>
          </w:p>
          <w:p>
            <w:pPr>
              <w:widowControl/>
              <w:tabs>
                <w:tab w:val="left" w:pos="420"/>
              </w:tabs>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本项未响应得0分。</w:t>
            </w:r>
          </w:p>
        </w:tc>
        <w:tc>
          <w:tcPr>
            <w:tcW w:w="1776" w:type="dxa"/>
            <w:tcBorders>
              <w:top w:val="single" w:color="auto" w:sz="6" w:space="0"/>
              <w:left w:val="single" w:color="auto" w:sz="6" w:space="0"/>
              <w:bottom w:val="single" w:color="auto" w:sz="6" w:space="0"/>
              <w:right w:val="thickThinSmallGap" w:color="auto" w:sz="12" w:space="0"/>
            </w:tcBorders>
            <w:vAlign w:val="center"/>
          </w:tcPr>
          <w:p>
            <w:pPr>
              <w:widowControl/>
              <w:tabs>
                <w:tab w:val="left" w:pos="420"/>
              </w:tabs>
              <w:spacing w:line="360" w:lineRule="auto"/>
              <w:jc w:val="center"/>
              <w:rPr>
                <w:rFonts w:ascii="仿宋" w:hAnsi="仿宋" w:eastAsia="仿宋" w:cs="仿宋"/>
                <w:color w:val="auto"/>
                <w:sz w:val="28"/>
                <w:szCs w:val="28"/>
              </w:rPr>
            </w:pPr>
          </w:p>
        </w:tc>
      </w:tr>
    </w:tbl>
    <w:p>
      <w:pPr>
        <w:outlineLvl w:val="2"/>
        <w:rPr>
          <w:rFonts w:ascii="宋体" w:hAnsi="宋体"/>
          <w:color w:val="auto"/>
          <w:sz w:val="28"/>
          <w:szCs w:val="28"/>
        </w:rPr>
      </w:pPr>
      <w:r>
        <w:rPr>
          <w:rFonts w:hint="eastAsia" w:ascii="仿宋" w:hAnsi="仿宋" w:eastAsia="仿宋"/>
          <w:color w:val="auto"/>
          <w:sz w:val="28"/>
          <w:szCs w:val="28"/>
        </w:rPr>
        <w:br w:type="page"/>
      </w:r>
      <w:bookmarkStart w:id="298" w:name="_Toc332808024"/>
      <w:bookmarkStart w:id="299" w:name="_Toc332808332"/>
      <w:bookmarkStart w:id="300" w:name="_Toc44504247"/>
      <w:r>
        <w:rPr>
          <w:rStyle w:val="65"/>
          <w:rFonts w:hint="eastAsia" w:ascii="宋体" w:hAnsi="宋体"/>
          <w:color w:val="auto"/>
        </w:rPr>
        <w:t>3、参选书</w:t>
      </w:r>
      <w:bookmarkEnd w:id="298"/>
      <w:bookmarkEnd w:id="299"/>
      <w:bookmarkEnd w:id="300"/>
    </w:p>
    <w:p>
      <w:pPr>
        <w:spacing w:line="360" w:lineRule="auto"/>
        <w:rPr>
          <w:rFonts w:ascii="仿宋" w:hAnsi="仿宋" w:eastAsia="仿宋"/>
          <w:color w:val="auto"/>
          <w:sz w:val="28"/>
          <w:szCs w:val="28"/>
        </w:rPr>
      </w:pPr>
    </w:p>
    <w:p>
      <w:pPr>
        <w:tabs>
          <w:tab w:val="left" w:pos="5580"/>
        </w:tabs>
        <w:spacing w:before="120" w:line="360" w:lineRule="auto"/>
        <w:rPr>
          <w:rFonts w:ascii="仿宋" w:hAnsi="仿宋" w:eastAsia="仿宋"/>
          <w:color w:val="auto"/>
          <w:sz w:val="28"/>
          <w:szCs w:val="28"/>
        </w:rPr>
      </w:pPr>
      <w:r>
        <w:rPr>
          <w:rFonts w:hint="eastAsia" w:ascii="仿宋" w:hAnsi="仿宋" w:eastAsia="仿宋"/>
          <w:color w:val="auto"/>
          <w:sz w:val="28"/>
          <w:szCs w:val="28"/>
        </w:rPr>
        <w:t>致：</w:t>
      </w:r>
      <w:r>
        <w:rPr>
          <w:rFonts w:hint="eastAsia" w:ascii="仿宋" w:hAnsi="仿宋" w:eastAsia="仿宋"/>
          <w:color w:val="auto"/>
          <w:sz w:val="28"/>
          <w:szCs w:val="28"/>
          <w:u w:val="single"/>
        </w:rPr>
        <w:t>（采购人名称）</w:t>
      </w:r>
      <w:r>
        <w:rPr>
          <w:rFonts w:hint="eastAsia" w:ascii="仿宋" w:hAnsi="仿宋" w:eastAsia="仿宋"/>
          <w:color w:val="auto"/>
          <w:sz w:val="28"/>
          <w:szCs w:val="28"/>
        </w:rPr>
        <w:t>：</w:t>
      </w:r>
    </w:p>
    <w:p>
      <w:pPr>
        <w:pStyle w:val="16"/>
        <w:tabs>
          <w:tab w:val="left" w:pos="5580"/>
        </w:tabs>
        <w:spacing w:before="120" w:line="360" w:lineRule="auto"/>
        <w:ind w:firstLine="420" w:firstLineChars="150"/>
        <w:rPr>
          <w:rFonts w:ascii="仿宋" w:hAnsi="仿宋" w:eastAsia="仿宋"/>
          <w:color w:val="auto"/>
          <w:sz w:val="28"/>
          <w:szCs w:val="28"/>
        </w:rPr>
      </w:pPr>
    </w:p>
    <w:p>
      <w:pPr>
        <w:pStyle w:val="16"/>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u w:val="single"/>
        </w:rPr>
        <w:t>　　　</w:t>
      </w:r>
      <w:r>
        <w:rPr>
          <w:rFonts w:hint="eastAsia" w:ascii="仿宋" w:hAnsi="仿宋" w:eastAsia="仿宋"/>
          <w:color w:val="auto"/>
          <w:sz w:val="28"/>
          <w:szCs w:val="28"/>
        </w:rPr>
        <w:t>(参选人全称)授权</w:t>
      </w:r>
      <w:r>
        <w:rPr>
          <w:rFonts w:hint="eastAsia" w:ascii="仿宋" w:hAnsi="仿宋" w:eastAsia="仿宋"/>
          <w:color w:val="auto"/>
          <w:sz w:val="28"/>
          <w:szCs w:val="28"/>
          <w:u w:val="single"/>
        </w:rPr>
        <w:t>　　　</w:t>
      </w:r>
      <w:r>
        <w:rPr>
          <w:rFonts w:hint="eastAsia" w:ascii="仿宋" w:hAnsi="仿宋" w:eastAsia="仿宋"/>
          <w:color w:val="auto"/>
          <w:sz w:val="28"/>
          <w:szCs w:val="28"/>
        </w:rPr>
        <w:t xml:space="preserve">(参选人代表姓名) </w:t>
      </w:r>
      <w:r>
        <w:rPr>
          <w:rFonts w:hint="eastAsia" w:ascii="仿宋" w:hAnsi="仿宋" w:eastAsia="仿宋"/>
          <w:color w:val="auto"/>
          <w:sz w:val="28"/>
          <w:szCs w:val="28"/>
          <w:u w:val="single"/>
        </w:rPr>
        <w:t>　　　</w:t>
      </w:r>
      <w:r>
        <w:rPr>
          <w:rFonts w:hint="eastAsia" w:ascii="仿宋" w:hAnsi="仿宋" w:eastAsia="仿宋"/>
          <w:color w:val="auto"/>
          <w:sz w:val="28"/>
          <w:szCs w:val="28"/>
        </w:rPr>
        <w:t>(职务、职称)为我方代表，参加贵方组织的</w:t>
      </w:r>
      <w:r>
        <w:rPr>
          <w:rFonts w:hint="eastAsia" w:ascii="仿宋" w:hAnsi="仿宋" w:eastAsia="仿宋"/>
          <w:color w:val="auto"/>
          <w:sz w:val="28"/>
          <w:szCs w:val="28"/>
          <w:u w:val="single"/>
        </w:rPr>
        <w:t>　　　</w:t>
      </w:r>
      <w:r>
        <w:rPr>
          <w:rFonts w:hint="eastAsia" w:ascii="仿宋" w:hAnsi="仿宋" w:eastAsia="仿宋"/>
          <w:color w:val="auto"/>
          <w:sz w:val="28"/>
          <w:szCs w:val="28"/>
        </w:rPr>
        <w:t xml:space="preserve"> (项目名称、项目编号、包号)采购的有关活动，并对此项目进行参选。为此：</w:t>
      </w:r>
    </w:p>
    <w:p>
      <w:pPr>
        <w:pStyle w:val="16"/>
        <w:tabs>
          <w:tab w:val="left" w:pos="5580"/>
        </w:tabs>
        <w:spacing w:before="120" w:line="360" w:lineRule="auto"/>
        <w:ind w:firstLine="613" w:firstLineChars="219"/>
        <w:rPr>
          <w:rFonts w:ascii="仿宋" w:hAnsi="仿宋" w:eastAsia="仿宋"/>
          <w:color w:val="auto"/>
          <w:sz w:val="28"/>
          <w:szCs w:val="28"/>
        </w:rPr>
      </w:pPr>
      <w:r>
        <w:rPr>
          <w:rFonts w:hint="eastAsia" w:ascii="仿宋" w:hAnsi="仿宋" w:eastAsia="仿宋"/>
          <w:color w:val="auto"/>
          <w:sz w:val="28"/>
          <w:szCs w:val="28"/>
        </w:rPr>
        <w:t>1、我方同意在本项目比选文件中规定的比选应答日起</w:t>
      </w:r>
      <w:r>
        <w:rPr>
          <w:rFonts w:hint="eastAsia" w:ascii="仿宋" w:hAnsi="仿宋" w:eastAsia="仿宋"/>
          <w:color w:val="auto"/>
          <w:sz w:val="28"/>
          <w:szCs w:val="28"/>
          <w:u w:val="single"/>
        </w:rPr>
        <w:t>　　　</w:t>
      </w:r>
      <w:r>
        <w:rPr>
          <w:rFonts w:hint="eastAsia" w:ascii="仿宋" w:hAnsi="仿宋" w:eastAsia="仿宋"/>
          <w:color w:val="auto"/>
          <w:sz w:val="28"/>
          <w:szCs w:val="28"/>
        </w:rPr>
        <w:t>天内遵守本参选文件中的承诺且在此期限期满之前均具有约束力。</w:t>
      </w:r>
    </w:p>
    <w:p>
      <w:pPr>
        <w:pStyle w:val="16"/>
        <w:tabs>
          <w:tab w:val="left" w:pos="5580"/>
        </w:tabs>
        <w:spacing w:before="120" w:line="360" w:lineRule="auto"/>
        <w:ind w:firstLine="613" w:firstLineChars="219"/>
        <w:rPr>
          <w:rFonts w:ascii="仿宋" w:hAnsi="仿宋" w:eastAsia="仿宋"/>
          <w:color w:val="auto"/>
          <w:sz w:val="28"/>
          <w:szCs w:val="28"/>
        </w:rPr>
      </w:pPr>
      <w:r>
        <w:rPr>
          <w:rFonts w:hint="eastAsia" w:ascii="仿宋" w:hAnsi="仿宋" w:eastAsia="仿宋"/>
          <w:color w:val="auto"/>
          <w:sz w:val="28"/>
          <w:szCs w:val="28"/>
        </w:rPr>
        <w:t>2、我方承诺已经具备本文件中规定的参加采购活动的参选人应当具备的条件：</w:t>
      </w:r>
    </w:p>
    <w:p>
      <w:pPr>
        <w:pStyle w:val="16"/>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（1）具有独立承担民事责任的能力；</w:t>
      </w:r>
    </w:p>
    <w:p>
      <w:pPr>
        <w:pStyle w:val="16"/>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（2）具有良好的商业信誉和健全的财务会计制度；</w:t>
      </w:r>
    </w:p>
    <w:p>
      <w:pPr>
        <w:pStyle w:val="16"/>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（3）具有履行合同所必需的专业技术能力；</w:t>
      </w:r>
    </w:p>
    <w:p>
      <w:pPr>
        <w:pStyle w:val="16"/>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（4）有依法缴纳税收和社会保障资金的良好记录；</w:t>
      </w:r>
    </w:p>
    <w:p>
      <w:pPr>
        <w:pStyle w:val="16"/>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（5）参加此次采购活动前三年内，在经营活动中没有重大违法记录。</w:t>
      </w:r>
    </w:p>
    <w:p>
      <w:pPr>
        <w:pStyle w:val="16"/>
        <w:tabs>
          <w:tab w:val="left" w:pos="5580"/>
        </w:tabs>
        <w:spacing w:before="120" w:line="360" w:lineRule="auto"/>
        <w:ind w:firstLine="753" w:firstLineChars="269"/>
        <w:rPr>
          <w:rFonts w:ascii="仿宋" w:hAnsi="仿宋" w:eastAsia="仿宋"/>
          <w:color w:val="auto"/>
          <w:sz w:val="28"/>
          <w:szCs w:val="28"/>
        </w:rPr>
      </w:pPr>
      <w:r>
        <w:rPr>
          <w:rFonts w:hint="eastAsia" w:ascii="仿宋" w:hAnsi="仿宋" w:eastAsia="仿宋"/>
          <w:color w:val="auto"/>
          <w:sz w:val="28"/>
          <w:szCs w:val="28"/>
        </w:rPr>
        <w:t>3、提供参选须知规定的全部参选文件，包括参选文件正本　　份、副本</w:t>
      </w:r>
      <w:r>
        <w:rPr>
          <w:rFonts w:hint="eastAsia" w:ascii="仿宋" w:hAnsi="仿宋" w:eastAsia="仿宋"/>
          <w:color w:val="auto"/>
          <w:sz w:val="28"/>
          <w:szCs w:val="28"/>
          <w:u w:val="single"/>
        </w:rPr>
        <w:t>　　</w:t>
      </w:r>
      <w:r>
        <w:rPr>
          <w:rFonts w:hint="eastAsia" w:ascii="仿宋" w:hAnsi="仿宋" w:eastAsia="仿宋"/>
          <w:color w:val="auto"/>
          <w:sz w:val="28"/>
          <w:szCs w:val="28"/>
        </w:rPr>
        <w:t>份、电子文档</w:t>
      </w:r>
      <w:r>
        <w:rPr>
          <w:rFonts w:hint="eastAsia" w:ascii="仿宋" w:hAnsi="仿宋" w:eastAsia="仿宋"/>
          <w:color w:val="auto"/>
          <w:sz w:val="28"/>
          <w:szCs w:val="28"/>
          <w:u w:val="single"/>
        </w:rPr>
        <w:t>　　</w:t>
      </w:r>
      <w:r>
        <w:rPr>
          <w:rFonts w:hint="eastAsia" w:ascii="仿宋" w:hAnsi="仿宋" w:eastAsia="仿宋"/>
          <w:color w:val="auto"/>
          <w:sz w:val="28"/>
          <w:szCs w:val="28"/>
        </w:rPr>
        <w:t>份，另提交报价一览表1份。</w:t>
      </w:r>
    </w:p>
    <w:p>
      <w:pPr>
        <w:pStyle w:val="16"/>
        <w:tabs>
          <w:tab w:val="left" w:pos="5580"/>
        </w:tabs>
        <w:spacing w:before="120" w:line="360" w:lineRule="auto"/>
        <w:ind w:firstLine="753" w:firstLineChars="269"/>
        <w:rPr>
          <w:rFonts w:ascii="仿宋" w:hAnsi="仿宋" w:eastAsia="仿宋"/>
          <w:color w:val="auto"/>
          <w:sz w:val="28"/>
          <w:szCs w:val="28"/>
        </w:rPr>
      </w:pPr>
      <w:r>
        <w:rPr>
          <w:rFonts w:hint="eastAsia" w:ascii="仿宋" w:hAnsi="仿宋" w:eastAsia="仿宋"/>
          <w:color w:val="auto"/>
          <w:sz w:val="28"/>
          <w:szCs w:val="28"/>
        </w:rPr>
        <w:t>4、按比选文件要求提供服务的参选报价详见报价一览表及参选分项一览表。</w:t>
      </w:r>
    </w:p>
    <w:p>
      <w:pPr>
        <w:pStyle w:val="16"/>
        <w:tabs>
          <w:tab w:val="left" w:pos="5580"/>
        </w:tabs>
        <w:spacing w:before="120" w:line="360" w:lineRule="auto"/>
        <w:ind w:firstLine="753" w:firstLineChars="269"/>
        <w:rPr>
          <w:rFonts w:ascii="仿宋" w:hAnsi="仿宋" w:eastAsia="仿宋"/>
          <w:color w:val="auto"/>
          <w:sz w:val="28"/>
          <w:szCs w:val="28"/>
        </w:rPr>
      </w:pPr>
      <w:r>
        <w:rPr>
          <w:rFonts w:hint="eastAsia" w:ascii="仿宋" w:hAnsi="仿宋" w:eastAsia="仿宋"/>
          <w:color w:val="auto"/>
          <w:sz w:val="28"/>
          <w:szCs w:val="28"/>
        </w:rPr>
        <w:t>5、保证忠实地履行双方所签订的合同，并承担合同规定的责任和义务。</w:t>
      </w:r>
    </w:p>
    <w:p>
      <w:pPr>
        <w:pStyle w:val="16"/>
        <w:tabs>
          <w:tab w:val="left" w:pos="5580"/>
        </w:tabs>
        <w:spacing w:before="120" w:line="360" w:lineRule="auto"/>
        <w:ind w:firstLine="753" w:firstLineChars="269"/>
        <w:rPr>
          <w:rFonts w:ascii="仿宋" w:hAnsi="仿宋" w:eastAsia="仿宋"/>
          <w:color w:val="auto"/>
          <w:sz w:val="28"/>
          <w:szCs w:val="28"/>
        </w:rPr>
      </w:pPr>
      <w:r>
        <w:rPr>
          <w:rFonts w:hint="eastAsia" w:ascii="仿宋" w:hAnsi="仿宋" w:eastAsia="仿宋"/>
          <w:color w:val="auto"/>
          <w:sz w:val="28"/>
          <w:szCs w:val="28"/>
        </w:rPr>
        <w:t>6、承诺完全满足和响应比选文件中的各项商务和技术要求，若有偏差，已在参选文件商务条款偏离表中予以明确特别说明。</w:t>
      </w:r>
    </w:p>
    <w:p>
      <w:pPr>
        <w:pStyle w:val="16"/>
        <w:tabs>
          <w:tab w:val="left" w:pos="5580"/>
        </w:tabs>
        <w:spacing w:before="120" w:line="360" w:lineRule="auto"/>
        <w:ind w:firstLine="753" w:firstLineChars="269"/>
        <w:rPr>
          <w:rFonts w:ascii="仿宋" w:hAnsi="仿宋" w:eastAsia="仿宋"/>
          <w:color w:val="auto"/>
          <w:sz w:val="28"/>
          <w:szCs w:val="28"/>
        </w:rPr>
      </w:pPr>
      <w:r>
        <w:rPr>
          <w:rFonts w:hint="eastAsia" w:ascii="仿宋" w:hAnsi="仿宋" w:eastAsia="仿宋"/>
          <w:color w:val="auto"/>
          <w:sz w:val="28"/>
          <w:szCs w:val="28"/>
        </w:rPr>
        <w:t>7、保证遵守比选文件的规定。</w:t>
      </w:r>
    </w:p>
    <w:p>
      <w:pPr>
        <w:pStyle w:val="16"/>
        <w:tabs>
          <w:tab w:val="left" w:pos="5580"/>
        </w:tabs>
        <w:spacing w:before="120" w:line="360" w:lineRule="auto"/>
        <w:ind w:firstLine="753" w:firstLineChars="269"/>
        <w:rPr>
          <w:rFonts w:ascii="仿宋" w:hAnsi="仿宋" w:eastAsia="仿宋"/>
          <w:color w:val="auto"/>
          <w:sz w:val="28"/>
          <w:szCs w:val="28"/>
        </w:rPr>
      </w:pPr>
      <w:r>
        <w:rPr>
          <w:rFonts w:hint="eastAsia" w:ascii="仿宋" w:hAnsi="仿宋" w:eastAsia="仿宋"/>
          <w:color w:val="auto"/>
          <w:sz w:val="28"/>
          <w:szCs w:val="28"/>
        </w:rPr>
        <w:t>8、我方完全理解贵方不一定接受最低价的参选。</w:t>
      </w:r>
    </w:p>
    <w:p>
      <w:pPr>
        <w:pStyle w:val="16"/>
        <w:tabs>
          <w:tab w:val="left" w:pos="5580"/>
        </w:tabs>
        <w:spacing w:before="120" w:line="360" w:lineRule="auto"/>
        <w:ind w:firstLine="753" w:firstLineChars="269"/>
        <w:rPr>
          <w:rFonts w:ascii="仿宋" w:hAnsi="仿宋" w:eastAsia="仿宋"/>
          <w:color w:val="auto"/>
          <w:sz w:val="28"/>
          <w:szCs w:val="28"/>
        </w:rPr>
      </w:pPr>
      <w:r>
        <w:rPr>
          <w:rFonts w:hint="eastAsia" w:ascii="仿宋" w:hAnsi="仿宋" w:eastAsia="仿宋"/>
          <w:color w:val="auto"/>
          <w:sz w:val="28"/>
          <w:szCs w:val="28"/>
        </w:rPr>
        <w:t>9、我方愿意向贵方提供任何与本项参选有关的数据、情况和技术资料。若贵方需要，我方愿意提供我方作出的一切承诺的证明材料。</w:t>
      </w:r>
    </w:p>
    <w:p>
      <w:pPr>
        <w:pStyle w:val="16"/>
        <w:tabs>
          <w:tab w:val="left" w:pos="5580"/>
        </w:tabs>
        <w:spacing w:before="120" w:line="360" w:lineRule="auto"/>
        <w:ind w:firstLine="753" w:firstLineChars="269"/>
        <w:rPr>
          <w:rFonts w:ascii="仿宋" w:hAnsi="仿宋" w:eastAsia="仿宋"/>
          <w:color w:val="auto"/>
          <w:sz w:val="28"/>
          <w:szCs w:val="28"/>
        </w:rPr>
      </w:pPr>
      <w:r>
        <w:rPr>
          <w:rFonts w:hint="eastAsia" w:ascii="仿宋" w:hAnsi="仿宋" w:eastAsia="仿宋"/>
          <w:color w:val="auto"/>
          <w:sz w:val="28"/>
          <w:szCs w:val="28"/>
        </w:rPr>
        <w:t>10、我方已详细审核全部参选文件，包括参选文件修改书（如有的话）、参考资料及有关附件，确认无误。</w:t>
      </w:r>
    </w:p>
    <w:p>
      <w:pPr>
        <w:pStyle w:val="16"/>
        <w:tabs>
          <w:tab w:val="left" w:pos="5580"/>
        </w:tabs>
        <w:spacing w:before="120" w:line="360" w:lineRule="auto"/>
        <w:ind w:firstLine="753" w:firstLineChars="269"/>
        <w:rPr>
          <w:rFonts w:ascii="仿宋" w:hAnsi="仿宋" w:eastAsia="仿宋"/>
          <w:color w:val="auto"/>
          <w:sz w:val="28"/>
          <w:szCs w:val="28"/>
        </w:rPr>
      </w:pPr>
      <w:r>
        <w:rPr>
          <w:rFonts w:hint="eastAsia" w:ascii="仿宋" w:hAnsi="仿宋" w:eastAsia="仿宋"/>
          <w:color w:val="auto"/>
          <w:sz w:val="28"/>
          <w:szCs w:val="28"/>
        </w:rPr>
        <w:t>11、我方知道，若有下列情形之一的，将被有关部门处以采购金额5‰以上10‰以下的罚款，列入不良行为记录名单，在一至三年内禁止参加政府采购活动；有违法所得的，并处没收违法所得；情节严重的，由工商行政管理机关吊销营业执照；构成犯罪的，依法追究刑事责任：</w:t>
      </w:r>
    </w:p>
    <w:p>
      <w:pPr>
        <w:pStyle w:val="16"/>
        <w:tabs>
          <w:tab w:val="left" w:pos="5580"/>
        </w:tabs>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（1）提供虚假材料谋取中选、成交的；</w:t>
      </w:r>
    </w:p>
    <w:p>
      <w:pPr>
        <w:pStyle w:val="16"/>
        <w:tabs>
          <w:tab w:val="left" w:pos="5580"/>
        </w:tabs>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（2）采取不正当手段诋毁、排挤其他参选人的；</w:t>
      </w:r>
    </w:p>
    <w:p>
      <w:pPr>
        <w:pStyle w:val="16"/>
        <w:tabs>
          <w:tab w:val="left" w:pos="5580"/>
        </w:tabs>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（3）与采购人、其它参选人或者采购咨询机构工作人员恶意串通的；</w:t>
      </w:r>
    </w:p>
    <w:p>
      <w:pPr>
        <w:pStyle w:val="16"/>
        <w:tabs>
          <w:tab w:val="left" w:pos="5580"/>
        </w:tabs>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（4）向采购人、采购咨询机构工作人员行贿或者提供其它不正当利益的；</w:t>
      </w:r>
    </w:p>
    <w:p>
      <w:pPr>
        <w:pStyle w:val="16"/>
        <w:tabs>
          <w:tab w:val="left" w:pos="5580"/>
        </w:tabs>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（5）在采购过程中与采购人进行协商谈判的；</w:t>
      </w:r>
    </w:p>
    <w:p>
      <w:pPr>
        <w:pStyle w:val="16"/>
        <w:tabs>
          <w:tab w:val="left" w:pos="5580"/>
        </w:tabs>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（6）拒绝有关部门监督检查或者提供虚假情况的。</w:t>
      </w:r>
    </w:p>
    <w:p>
      <w:pPr>
        <w:pStyle w:val="16"/>
        <w:tabs>
          <w:tab w:val="left" w:pos="5580"/>
        </w:tabs>
        <w:spacing w:before="120" w:line="360" w:lineRule="auto"/>
        <w:ind w:left="407" w:leftChars="194" w:firstLine="280" w:firstLineChars="100"/>
        <w:rPr>
          <w:rFonts w:ascii="仿宋" w:hAnsi="仿宋" w:eastAsia="仿宋"/>
          <w:color w:val="auto"/>
          <w:sz w:val="28"/>
          <w:szCs w:val="28"/>
        </w:rPr>
      </w:pPr>
    </w:p>
    <w:p>
      <w:pPr>
        <w:pStyle w:val="16"/>
        <w:tabs>
          <w:tab w:val="left" w:pos="5580"/>
        </w:tabs>
        <w:spacing w:before="120" w:line="360" w:lineRule="auto"/>
        <w:ind w:left="407" w:leftChars="194" w:firstLine="280" w:firstLineChars="100"/>
        <w:rPr>
          <w:rFonts w:ascii="仿宋" w:hAnsi="仿宋" w:eastAsia="仿宋"/>
          <w:color w:val="auto"/>
          <w:sz w:val="28"/>
          <w:szCs w:val="28"/>
        </w:rPr>
      </w:pPr>
      <w:r>
        <w:rPr>
          <w:rFonts w:hint="eastAsia" w:ascii="仿宋" w:hAnsi="仿宋" w:eastAsia="仿宋"/>
          <w:color w:val="auto"/>
          <w:sz w:val="28"/>
          <w:szCs w:val="28"/>
        </w:rPr>
        <w:t>与本参选有关的一切往来通讯请寄：</w:t>
      </w:r>
    </w:p>
    <w:p>
      <w:pPr>
        <w:pStyle w:val="16"/>
        <w:tabs>
          <w:tab w:val="left" w:pos="5580"/>
        </w:tabs>
        <w:spacing w:before="120" w:line="360" w:lineRule="auto"/>
        <w:ind w:firstLine="700" w:firstLineChars="250"/>
        <w:rPr>
          <w:rFonts w:ascii="仿宋" w:hAnsi="仿宋" w:eastAsia="仿宋"/>
          <w:color w:val="auto"/>
          <w:sz w:val="28"/>
          <w:szCs w:val="28"/>
        </w:rPr>
      </w:pPr>
      <w:r>
        <w:rPr>
          <w:rFonts w:hint="eastAsia" w:ascii="仿宋" w:hAnsi="仿宋" w:eastAsia="仿宋"/>
          <w:color w:val="auto"/>
          <w:sz w:val="28"/>
          <w:szCs w:val="28"/>
        </w:rPr>
        <w:t>地址：</w:t>
      </w:r>
      <w:r>
        <w:rPr>
          <w:rFonts w:hint="eastAsia" w:ascii="仿宋" w:hAnsi="仿宋" w:eastAsia="仿宋"/>
          <w:color w:val="auto"/>
          <w:sz w:val="28"/>
          <w:szCs w:val="28"/>
          <w:u w:val="single"/>
        </w:rPr>
        <w:t>　　　</w:t>
      </w:r>
    </w:p>
    <w:p>
      <w:pPr>
        <w:pStyle w:val="16"/>
        <w:tabs>
          <w:tab w:val="left" w:pos="5580"/>
        </w:tabs>
        <w:spacing w:before="120" w:line="360" w:lineRule="auto"/>
        <w:ind w:firstLine="700" w:firstLineChars="250"/>
        <w:rPr>
          <w:rFonts w:ascii="仿宋" w:hAnsi="仿宋" w:eastAsia="仿宋"/>
          <w:color w:val="auto"/>
          <w:sz w:val="28"/>
          <w:szCs w:val="28"/>
        </w:rPr>
      </w:pPr>
      <w:r>
        <w:rPr>
          <w:rFonts w:hint="eastAsia" w:ascii="仿宋" w:hAnsi="仿宋" w:eastAsia="仿宋"/>
          <w:color w:val="auto"/>
          <w:sz w:val="28"/>
          <w:szCs w:val="28"/>
        </w:rPr>
        <w:t>邮编：</w:t>
      </w:r>
      <w:r>
        <w:rPr>
          <w:rFonts w:hint="eastAsia" w:ascii="仿宋" w:hAnsi="仿宋" w:eastAsia="仿宋"/>
          <w:color w:val="auto"/>
          <w:sz w:val="28"/>
          <w:szCs w:val="28"/>
          <w:u w:val="single"/>
        </w:rPr>
        <w:t>　　　</w:t>
      </w:r>
    </w:p>
    <w:p>
      <w:pPr>
        <w:pStyle w:val="16"/>
        <w:tabs>
          <w:tab w:val="left" w:pos="5580"/>
        </w:tabs>
        <w:spacing w:before="120" w:line="360" w:lineRule="auto"/>
        <w:ind w:firstLine="700" w:firstLineChars="250"/>
        <w:rPr>
          <w:rFonts w:ascii="仿宋" w:hAnsi="仿宋" w:eastAsia="仿宋"/>
          <w:color w:val="auto"/>
          <w:sz w:val="28"/>
          <w:szCs w:val="28"/>
        </w:rPr>
      </w:pPr>
      <w:r>
        <w:rPr>
          <w:rFonts w:hint="eastAsia" w:ascii="仿宋" w:hAnsi="仿宋" w:eastAsia="仿宋"/>
          <w:color w:val="auto"/>
          <w:sz w:val="28"/>
          <w:szCs w:val="28"/>
        </w:rPr>
        <w:t>电话：</w:t>
      </w:r>
      <w:r>
        <w:rPr>
          <w:rFonts w:hint="eastAsia" w:ascii="仿宋" w:hAnsi="仿宋" w:eastAsia="仿宋"/>
          <w:color w:val="auto"/>
          <w:sz w:val="28"/>
          <w:szCs w:val="28"/>
          <w:u w:val="single"/>
        </w:rPr>
        <w:t>　　　</w:t>
      </w:r>
    </w:p>
    <w:p>
      <w:pPr>
        <w:pStyle w:val="16"/>
        <w:tabs>
          <w:tab w:val="left" w:pos="5580"/>
        </w:tabs>
        <w:spacing w:before="120" w:line="360" w:lineRule="auto"/>
        <w:ind w:firstLine="700" w:firstLineChars="250"/>
        <w:rPr>
          <w:rFonts w:ascii="仿宋" w:hAnsi="仿宋" w:eastAsia="仿宋"/>
          <w:color w:val="auto"/>
          <w:sz w:val="28"/>
          <w:szCs w:val="28"/>
        </w:rPr>
      </w:pPr>
      <w:r>
        <w:rPr>
          <w:rFonts w:hint="eastAsia" w:ascii="仿宋" w:hAnsi="仿宋" w:eastAsia="仿宋"/>
          <w:color w:val="auto"/>
          <w:sz w:val="28"/>
          <w:szCs w:val="28"/>
        </w:rPr>
        <w:t>传真：</w:t>
      </w:r>
      <w:r>
        <w:rPr>
          <w:rFonts w:hint="eastAsia" w:ascii="仿宋" w:hAnsi="仿宋" w:eastAsia="仿宋"/>
          <w:color w:val="auto"/>
          <w:sz w:val="28"/>
          <w:szCs w:val="28"/>
          <w:u w:val="single"/>
        </w:rPr>
        <w:t>　　　</w:t>
      </w:r>
    </w:p>
    <w:p>
      <w:pPr>
        <w:pStyle w:val="16"/>
        <w:tabs>
          <w:tab w:val="left" w:pos="5580"/>
        </w:tabs>
        <w:spacing w:before="120" w:line="360" w:lineRule="auto"/>
        <w:ind w:left="407" w:leftChars="194" w:firstLine="280" w:firstLineChars="100"/>
        <w:rPr>
          <w:rFonts w:ascii="仿宋" w:hAnsi="仿宋" w:eastAsia="仿宋"/>
          <w:color w:val="auto"/>
          <w:sz w:val="28"/>
          <w:szCs w:val="28"/>
        </w:rPr>
      </w:pPr>
      <w:r>
        <w:rPr>
          <w:rFonts w:hint="eastAsia" w:ascii="仿宋" w:hAnsi="仿宋" w:eastAsia="仿宋"/>
          <w:color w:val="auto"/>
          <w:sz w:val="28"/>
          <w:szCs w:val="28"/>
        </w:rPr>
        <w:t>参选人代表姓名：</w:t>
      </w:r>
      <w:r>
        <w:rPr>
          <w:rFonts w:hint="eastAsia" w:ascii="仿宋" w:hAnsi="仿宋" w:eastAsia="仿宋"/>
          <w:color w:val="auto"/>
          <w:sz w:val="28"/>
          <w:szCs w:val="28"/>
          <w:u w:val="single"/>
        </w:rPr>
        <w:t>　　　</w:t>
      </w:r>
    </w:p>
    <w:p>
      <w:pPr>
        <w:pStyle w:val="16"/>
        <w:tabs>
          <w:tab w:val="left" w:pos="5580"/>
        </w:tabs>
        <w:spacing w:before="120" w:line="360" w:lineRule="auto"/>
        <w:ind w:left="407" w:leftChars="194" w:firstLine="280" w:firstLineChars="100"/>
        <w:rPr>
          <w:rFonts w:ascii="仿宋" w:hAnsi="仿宋" w:eastAsia="仿宋"/>
          <w:color w:val="auto"/>
          <w:sz w:val="28"/>
          <w:szCs w:val="28"/>
        </w:rPr>
      </w:pPr>
      <w:r>
        <w:rPr>
          <w:rFonts w:hint="eastAsia" w:ascii="仿宋" w:hAnsi="仿宋" w:eastAsia="仿宋"/>
          <w:color w:val="auto"/>
          <w:sz w:val="28"/>
          <w:szCs w:val="28"/>
        </w:rPr>
        <w:t>参选人代表联系电话：</w:t>
      </w:r>
      <w:r>
        <w:rPr>
          <w:rFonts w:hint="eastAsia" w:ascii="仿宋" w:hAnsi="仿宋" w:eastAsia="仿宋"/>
          <w:color w:val="auto"/>
          <w:sz w:val="28"/>
          <w:szCs w:val="28"/>
          <w:u w:val="single"/>
        </w:rPr>
        <w:t>　　　</w:t>
      </w:r>
    </w:p>
    <w:p>
      <w:pPr>
        <w:pStyle w:val="16"/>
        <w:tabs>
          <w:tab w:val="left" w:pos="5580"/>
        </w:tabs>
        <w:spacing w:before="120" w:line="360" w:lineRule="auto"/>
        <w:ind w:left="407" w:leftChars="194" w:firstLine="280" w:firstLineChars="100"/>
        <w:rPr>
          <w:rFonts w:ascii="仿宋" w:hAnsi="仿宋" w:eastAsia="仿宋"/>
          <w:color w:val="auto"/>
          <w:sz w:val="28"/>
          <w:szCs w:val="28"/>
        </w:rPr>
      </w:pPr>
      <w:r>
        <w:rPr>
          <w:rFonts w:hint="eastAsia" w:ascii="仿宋" w:hAnsi="仿宋" w:eastAsia="仿宋"/>
          <w:color w:val="auto"/>
          <w:sz w:val="28"/>
          <w:szCs w:val="28"/>
        </w:rPr>
        <w:t>电子邮箱：</w:t>
      </w:r>
      <w:r>
        <w:rPr>
          <w:rFonts w:hint="eastAsia" w:ascii="仿宋" w:hAnsi="仿宋" w:eastAsia="仿宋"/>
          <w:color w:val="auto"/>
          <w:sz w:val="28"/>
          <w:szCs w:val="28"/>
          <w:u w:val="single"/>
        </w:rPr>
        <w:t>　　　</w:t>
      </w:r>
    </w:p>
    <w:p>
      <w:pPr>
        <w:pStyle w:val="16"/>
        <w:tabs>
          <w:tab w:val="left" w:pos="5580"/>
        </w:tabs>
        <w:spacing w:before="120" w:line="360" w:lineRule="auto"/>
        <w:ind w:left="407" w:leftChars="194" w:firstLine="280" w:firstLineChars="100"/>
        <w:rPr>
          <w:rFonts w:ascii="仿宋" w:hAnsi="仿宋" w:eastAsia="仿宋"/>
          <w:color w:val="auto"/>
          <w:sz w:val="28"/>
          <w:szCs w:val="28"/>
        </w:rPr>
      </w:pPr>
    </w:p>
    <w:p>
      <w:pPr>
        <w:pStyle w:val="16"/>
        <w:tabs>
          <w:tab w:val="left" w:pos="5580"/>
        </w:tabs>
        <w:spacing w:before="120" w:line="360" w:lineRule="auto"/>
        <w:ind w:left="407" w:leftChars="194" w:firstLine="280" w:firstLineChars="100"/>
        <w:rPr>
          <w:rFonts w:ascii="仿宋" w:hAnsi="仿宋" w:eastAsia="仿宋"/>
          <w:color w:val="auto"/>
          <w:sz w:val="28"/>
          <w:szCs w:val="28"/>
          <w:u w:val="single"/>
        </w:rPr>
      </w:pPr>
      <w:r>
        <w:rPr>
          <w:rFonts w:hint="eastAsia" w:ascii="仿宋" w:hAnsi="仿宋" w:eastAsia="仿宋"/>
          <w:color w:val="auto"/>
          <w:sz w:val="28"/>
          <w:szCs w:val="28"/>
        </w:rPr>
        <w:t>参选人名称（盖章）：</w:t>
      </w:r>
    </w:p>
    <w:p>
      <w:pPr>
        <w:pStyle w:val="16"/>
        <w:tabs>
          <w:tab w:val="left" w:pos="5580"/>
        </w:tabs>
        <w:spacing w:before="120" w:line="360" w:lineRule="auto"/>
        <w:ind w:left="407" w:leftChars="194" w:firstLine="280" w:firstLineChars="100"/>
        <w:rPr>
          <w:rFonts w:ascii="仿宋" w:hAnsi="仿宋" w:eastAsia="仿宋"/>
          <w:color w:val="auto"/>
          <w:sz w:val="28"/>
          <w:szCs w:val="28"/>
        </w:rPr>
      </w:pPr>
      <w:r>
        <w:rPr>
          <w:rFonts w:hint="eastAsia" w:ascii="仿宋" w:hAnsi="仿宋" w:eastAsia="仿宋"/>
          <w:color w:val="auto"/>
          <w:sz w:val="28"/>
          <w:szCs w:val="28"/>
        </w:rPr>
        <w:t>参选人授权代表(签字或盖章)：</w:t>
      </w:r>
      <w:r>
        <w:rPr>
          <w:rFonts w:hint="eastAsia" w:ascii="仿宋" w:hAnsi="仿宋" w:eastAsia="仿宋"/>
          <w:color w:val="auto"/>
          <w:sz w:val="28"/>
          <w:szCs w:val="28"/>
          <w:u w:val="single"/>
        </w:rPr>
        <w:t>　　　</w:t>
      </w:r>
    </w:p>
    <w:p>
      <w:pPr>
        <w:pStyle w:val="16"/>
        <w:tabs>
          <w:tab w:val="left" w:pos="5580"/>
        </w:tabs>
        <w:spacing w:before="120" w:line="360" w:lineRule="auto"/>
        <w:ind w:left="407" w:leftChars="194" w:firstLine="280" w:firstLineChars="100"/>
        <w:rPr>
          <w:rFonts w:ascii="仿宋" w:hAnsi="仿宋" w:eastAsia="仿宋"/>
          <w:color w:val="auto"/>
          <w:sz w:val="28"/>
          <w:szCs w:val="28"/>
        </w:rPr>
      </w:pPr>
      <w:r>
        <w:rPr>
          <w:rFonts w:hint="eastAsia" w:ascii="仿宋" w:hAnsi="仿宋" w:eastAsia="仿宋"/>
          <w:color w:val="auto"/>
          <w:sz w:val="28"/>
          <w:szCs w:val="28"/>
        </w:rPr>
        <w:t>日　期：</w:t>
      </w:r>
      <w:r>
        <w:rPr>
          <w:rFonts w:hint="eastAsia" w:ascii="仿宋" w:hAnsi="仿宋" w:eastAsia="仿宋"/>
          <w:color w:val="auto"/>
          <w:sz w:val="28"/>
          <w:szCs w:val="28"/>
          <w:u w:val="single"/>
        </w:rPr>
        <w:t>　　　</w:t>
      </w:r>
    </w:p>
    <w:p>
      <w:pPr>
        <w:pStyle w:val="16"/>
        <w:tabs>
          <w:tab w:val="left" w:pos="5580"/>
        </w:tabs>
        <w:spacing w:before="120" w:line="360" w:lineRule="auto"/>
        <w:ind w:left="407" w:leftChars="194" w:firstLine="280" w:firstLineChars="100"/>
        <w:rPr>
          <w:rFonts w:ascii="仿宋" w:hAnsi="仿宋" w:eastAsia="仿宋"/>
          <w:color w:val="auto"/>
          <w:sz w:val="28"/>
          <w:szCs w:val="28"/>
        </w:rPr>
      </w:pPr>
    </w:p>
    <w:p>
      <w:pPr>
        <w:pStyle w:val="16"/>
        <w:tabs>
          <w:tab w:val="left" w:pos="5580"/>
        </w:tabs>
        <w:spacing w:before="120" w:line="360" w:lineRule="auto"/>
        <w:ind w:firstLine="753" w:firstLineChars="269"/>
        <w:rPr>
          <w:rFonts w:ascii="仿宋" w:hAnsi="仿宋" w:eastAsia="仿宋"/>
          <w:color w:val="auto"/>
          <w:sz w:val="28"/>
          <w:szCs w:val="28"/>
        </w:rPr>
      </w:pPr>
      <w:r>
        <w:rPr>
          <w:rFonts w:hint="eastAsia" w:ascii="仿宋" w:hAnsi="仿宋" w:eastAsia="仿宋"/>
          <w:color w:val="auto"/>
          <w:sz w:val="28"/>
          <w:szCs w:val="28"/>
        </w:rPr>
        <w:t>注：除可以填报项目外，对本参选书的任何修改将被视为非实质性响应参选，将导致该参选按无效参选处理。</w:t>
      </w:r>
    </w:p>
    <w:p>
      <w:pPr>
        <w:widowControl/>
        <w:jc w:val="left"/>
        <w:rPr>
          <w:rFonts w:ascii="仿宋" w:hAnsi="仿宋" w:eastAsia="仿宋" w:cs="Times New Roman"/>
          <w:color w:val="auto"/>
          <w:kern w:val="0"/>
          <w:sz w:val="28"/>
          <w:szCs w:val="28"/>
        </w:rPr>
      </w:pPr>
      <w:r>
        <w:rPr>
          <w:rFonts w:ascii="仿宋" w:hAnsi="仿宋" w:eastAsia="仿宋"/>
          <w:color w:val="auto"/>
          <w:sz w:val="28"/>
          <w:szCs w:val="28"/>
        </w:rPr>
        <w:br w:type="page"/>
      </w:r>
    </w:p>
    <w:p>
      <w:pPr>
        <w:pStyle w:val="5"/>
        <w:rPr>
          <w:rFonts w:ascii="宋体" w:hAnsi="宋体"/>
          <w:b w:val="0"/>
          <w:color w:val="auto"/>
          <w:sz w:val="28"/>
          <w:szCs w:val="28"/>
        </w:rPr>
      </w:pPr>
      <w:bookmarkStart w:id="301" w:name="_Toc145751426"/>
      <w:bookmarkStart w:id="302" w:name="_Toc332808025"/>
      <w:bookmarkStart w:id="303" w:name="_Toc332808333"/>
      <w:bookmarkStart w:id="304" w:name="_Toc44504248"/>
      <w:r>
        <w:rPr>
          <w:rFonts w:hint="eastAsia" w:ascii="宋体" w:hAnsi="宋体"/>
          <w:color w:val="auto"/>
          <w:sz w:val="28"/>
          <w:szCs w:val="28"/>
        </w:rPr>
        <w:t>4、报价一览表</w:t>
      </w:r>
      <w:bookmarkEnd w:id="301"/>
      <w:bookmarkEnd w:id="302"/>
      <w:bookmarkEnd w:id="303"/>
      <w:bookmarkEnd w:id="304"/>
    </w:p>
    <w:p>
      <w:pPr>
        <w:rPr>
          <w:rFonts w:ascii="仿宋" w:hAnsi="仿宋" w:eastAsia="仿宋"/>
          <w:color w:val="auto"/>
          <w:sz w:val="28"/>
          <w:szCs w:val="28"/>
        </w:rPr>
      </w:pPr>
      <w:r>
        <w:rPr>
          <w:rFonts w:hint="eastAsia" w:ascii="仿宋" w:hAnsi="仿宋" w:eastAsia="仿宋"/>
          <w:color w:val="auto"/>
          <w:sz w:val="28"/>
          <w:szCs w:val="28"/>
        </w:rPr>
        <w:t>项目名称：项目编号：</w:t>
      </w:r>
    </w:p>
    <w:tbl>
      <w:tblPr>
        <w:tblStyle w:val="33"/>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2723"/>
        <w:gridCol w:w="1914"/>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1781" w:type="dxa"/>
            <w:vAlign w:val="center"/>
          </w:tcPr>
          <w:p>
            <w:pPr>
              <w:spacing w:before="156" w:beforeLines="50" w:line="360" w:lineRule="auto"/>
              <w:jc w:val="center"/>
              <w:rPr>
                <w:rFonts w:ascii="仿宋" w:hAnsi="仿宋" w:eastAsia="仿宋"/>
                <w:b/>
                <w:color w:val="auto"/>
                <w:sz w:val="28"/>
                <w:szCs w:val="28"/>
              </w:rPr>
            </w:pPr>
            <w:r>
              <w:rPr>
                <w:rFonts w:hint="eastAsia" w:ascii="仿宋" w:hAnsi="仿宋" w:eastAsia="仿宋"/>
                <w:b/>
                <w:color w:val="auto"/>
                <w:sz w:val="28"/>
                <w:szCs w:val="28"/>
              </w:rPr>
              <w:t>项目名称</w:t>
            </w:r>
          </w:p>
        </w:tc>
        <w:tc>
          <w:tcPr>
            <w:tcW w:w="2723" w:type="dxa"/>
            <w:vAlign w:val="center"/>
          </w:tcPr>
          <w:p>
            <w:pPr>
              <w:spacing w:before="156" w:beforeLines="50" w:line="360" w:lineRule="auto"/>
              <w:jc w:val="center"/>
              <w:rPr>
                <w:rFonts w:ascii="仿宋" w:hAnsi="仿宋" w:eastAsia="仿宋"/>
                <w:b/>
                <w:color w:val="auto"/>
                <w:sz w:val="28"/>
                <w:szCs w:val="28"/>
              </w:rPr>
            </w:pPr>
            <w:r>
              <w:rPr>
                <w:rFonts w:hint="eastAsia" w:ascii="仿宋" w:hAnsi="仿宋" w:eastAsia="仿宋"/>
                <w:b/>
                <w:color w:val="auto"/>
                <w:sz w:val="28"/>
                <w:szCs w:val="28"/>
              </w:rPr>
              <w:t>参选总价</w:t>
            </w:r>
          </w:p>
          <w:p>
            <w:pPr>
              <w:spacing w:before="156" w:beforeLines="50" w:line="360" w:lineRule="auto"/>
              <w:jc w:val="center"/>
              <w:rPr>
                <w:rFonts w:ascii="仿宋" w:hAnsi="仿宋" w:eastAsia="仿宋"/>
                <w:b/>
                <w:color w:val="auto"/>
                <w:sz w:val="28"/>
                <w:szCs w:val="28"/>
              </w:rPr>
            </w:pPr>
            <w:r>
              <w:rPr>
                <w:rFonts w:hint="eastAsia" w:ascii="仿宋" w:hAnsi="仿宋" w:eastAsia="仿宋"/>
                <w:b/>
                <w:color w:val="auto"/>
                <w:sz w:val="28"/>
                <w:szCs w:val="28"/>
              </w:rPr>
              <w:t>（人民币/元）</w:t>
            </w:r>
          </w:p>
        </w:tc>
        <w:tc>
          <w:tcPr>
            <w:tcW w:w="1914" w:type="dxa"/>
            <w:vAlign w:val="center"/>
          </w:tcPr>
          <w:p>
            <w:pPr>
              <w:spacing w:before="156" w:beforeLines="50" w:line="360" w:lineRule="auto"/>
              <w:jc w:val="center"/>
              <w:rPr>
                <w:rFonts w:ascii="仿宋" w:hAnsi="仿宋" w:eastAsia="仿宋"/>
                <w:b/>
                <w:color w:val="auto"/>
                <w:sz w:val="28"/>
                <w:szCs w:val="28"/>
              </w:rPr>
            </w:pPr>
            <w:r>
              <w:rPr>
                <w:rFonts w:hint="eastAsia" w:ascii="仿宋" w:hAnsi="仿宋" w:eastAsia="仿宋"/>
                <w:b/>
                <w:color w:val="auto"/>
                <w:sz w:val="28"/>
                <w:szCs w:val="28"/>
              </w:rPr>
              <w:t>服务期限</w:t>
            </w:r>
          </w:p>
        </w:tc>
        <w:tc>
          <w:tcPr>
            <w:tcW w:w="1916" w:type="dxa"/>
            <w:vAlign w:val="center"/>
          </w:tcPr>
          <w:p>
            <w:pPr>
              <w:spacing w:before="156" w:beforeLines="50" w:line="360" w:lineRule="auto"/>
              <w:jc w:val="center"/>
              <w:rPr>
                <w:rFonts w:ascii="仿宋" w:hAnsi="仿宋" w:eastAsia="仿宋"/>
                <w:b/>
                <w:color w:val="auto"/>
                <w:sz w:val="28"/>
                <w:szCs w:val="28"/>
              </w:rPr>
            </w:pPr>
            <w:r>
              <w:rPr>
                <w:rFonts w:hint="eastAsia" w:ascii="仿宋" w:hAnsi="仿宋" w:eastAsia="仿宋"/>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1781" w:type="dxa"/>
            <w:vAlign w:val="top"/>
          </w:tcPr>
          <w:p>
            <w:pPr>
              <w:spacing w:before="156" w:beforeLines="50" w:line="360" w:lineRule="auto"/>
              <w:ind w:left="-134"/>
              <w:jc w:val="center"/>
              <w:rPr>
                <w:rFonts w:ascii="仿宋" w:hAnsi="仿宋" w:eastAsia="仿宋"/>
                <w:color w:val="auto"/>
                <w:sz w:val="28"/>
                <w:szCs w:val="28"/>
              </w:rPr>
            </w:pPr>
          </w:p>
        </w:tc>
        <w:tc>
          <w:tcPr>
            <w:tcW w:w="2723" w:type="dxa"/>
            <w:vAlign w:val="center"/>
          </w:tcPr>
          <w:p>
            <w:pPr>
              <w:spacing w:before="156" w:beforeLines="50" w:line="360" w:lineRule="auto"/>
              <w:ind w:left="-134"/>
              <w:jc w:val="center"/>
              <w:rPr>
                <w:rFonts w:ascii="仿宋" w:hAnsi="仿宋" w:eastAsia="仿宋"/>
                <w:color w:val="auto"/>
                <w:sz w:val="28"/>
                <w:szCs w:val="28"/>
              </w:rPr>
            </w:pPr>
          </w:p>
        </w:tc>
        <w:tc>
          <w:tcPr>
            <w:tcW w:w="1914" w:type="dxa"/>
            <w:vAlign w:val="center"/>
          </w:tcPr>
          <w:p>
            <w:pPr>
              <w:spacing w:before="156" w:beforeLines="50" w:line="360" w:lineRule="auto"/>
              <w:jc w:val="center"/>
              <w:rPr>
                <w:rFonts w:ascii="仿宋" w:hAnsi="仿宋" w:eastAsia="仿宋"/>
                <w:color w:val="auto"/>
                <w:sz w:val="28"/>
                <w:szCs w:val="28"/>
              </w:rPr>
            </w:pPr>
          </w:p>
        </w:tc>
        <w:tc>
          <w:tcPr>
            <w:tcW w:w="1916" w:type="dxa"/>
            <w:vAlign w:val="center"/>
          </w:tcPr>
          <w:p>
            <w:pPr>
              <w:spacing w:before="156" w:beforeLines="50" w:line="360" w:lineRule="auto"/>
              <w:jc w:val="center"/>
              <w:rPr>
                <w:rFonts w:ascii="仿宋" w:hAnsi="仿宋" w:eastAsia="仿宋"/>
                <w:color w:val="auto"/>
                <w:sz w:val="28"/>
                <w:szCs w:val="28"/>
              </w:rPr>
            </w:pPr>
          </w:p>
        </w:tc>
      </w:tr>
    </w:tbl>
    <w:p>
      <w:pPr>
        <w:pStyle w:val="16"/>
        <w:tabs>
          <w:tab w:val="left" w:pos="5580"/>
        </w:tabs>
        <w:spacing w:before="120" w:line="22" w:lineRule="atLeast"/>
        <w:rPr>
          <w:rFonts w:ascii="仿宋" w:hAnsi="仿宋" w:eastAsia="仿宋"/>
          <w:color w:val="auto"/>
          <w:sz w:val="28"/>
          <w:szCs w:val="28"/>
        </w:rPr>
      </w:pPr>
      <w:r>
        <w:rPr>
          <w:rFonts w:hint="eastAsia" w:ascii="仿宋" w:hAnsi="仿宋" w:eastAsia="仿宋"/>
          <w:color w:val="auto"/>
          <w:sz w:val="28"/>
          <w:szCs w:val="28"/>
        </w:rPr>
        <w:t>参选人地址：</w:t>
      </w:r>
    </w:p>
    <w:p>
      <w:pPr>
        <w:pStyle w:val="16"/>
        <w:tabs>
          <w:tab w:val="left" w:pos="5580"/>
        </w:tabs>
        <w:spacing w:before="120" w:line="22" w:lineRule="atLeast"/>
        <w:rPr>
          <w:rFonts w:ascii="仿宋" w:hAnsi="仿宋" w:eastAsia="仿宋"/>
          <w:color w:val="auto"/>
          <w:sz w:val="28"/>
          <w:szCs w:val="28"/>
          <w:u w:val="single"/>
        </w:rPr>
      </w:pPr>
      <w:r>
        <w:rPr>
          <w:rFonts w:hint="eastAsia" w:ascii="仿宋" w:hAnsi="仿宋" w:eastAsia="仿宋"/>
          <w:color w:val="auto"/>
          <w:sz w:val="28"/>
          <w:szCs w:val="28"/>
        </w:rPr>
        <w:t>参选人名称（盖章）：</w:t>
      </w:r>
    </w:p>
    <w:p>
      <w:pPr>
        <w:pStyle w:val="16"/>
        <w:tabs>
          <w:tab w:val="left" w:pos="4965"/>
        </w:tabs>
        <w:spacing w:before="120" w:line="22" w:lineRule="atLeast"/>
        <w:rPr>
          <w:rFonts w:ascii="仿宋" w:hAnsi="仿宋" w:eastAsia="仿宋"/>
          <w:color w:val="auto"/>
          <w:sz w:val="28"/>
          <w:szCs w:val="28"/>
        </w:rPr>
      </w:pPr>
      <w:r>
        <w:rPr>
          <w:rFonts w:hint="eastAsia" w:ascii="仿宋" w:hAnsi="仿宋" w:eastAsia="仿宋"/>
          <w:color w:val="auto"/>
          <w:sz w:val="28"/>
          <w:szCs w:val="28"/>
        </w:rPr>
        <w:t>参选人授权代表(签字或盖章):</w:t>
      </w:r>
    </w:p>
    <w:p>
      <w:pPr>
        <w:pStyle w:val="16"/>
        <w:tabs>
          <w:tab w:val="left" w:pos="5580"/>
        </w:tabs>
        <w:spacing w:before="120" w:line="360" w:lineRule="auto"/>
        <w:rPr>
          <w:rFonts w:ascii="仿宋" w:hAnsi="仿宋" w:eastAsia="仿宋"/>
          <w:color w:val="auto"/>
          <w:sz w:val="28"/>
          <w:szCs w:val="28"/>
        </w:rPr>
      </w:pPr>
      <w:r>
        <w:rPr>
          <w:rFonts w:hint="eastAsia" w:ascii="仿宋" w:hAnsi="仿宋" w:eastAsia="仿宋"/>
          <w:color w:val="auto"/>
          <w:sz w:val="28"/>
          <w:szCs w:val="28"/>
        </w:rPr>
        <w:t>注:1、此表中，参选总价应当和分项报价表中的总价相一致。</w:t>
      </w:r>
    </w:p>
    <w:p>
      <w:pPr>
        <w:pStyle w:val="16"/>
        <w:tabs>
          <w:tab w:val="left" w:pos="5580"/>
        </w:tabs>
        <w:spacing w:before="120" w:line="360" w:lineRule="auto"/>
        <w:ind w:left="779" w:leftChars="171" w:hanging="420" w:hangingChars="150"/>
        <w:rPr>
          <w:rFonts w:ascii="仿宋" w:hAnsi="仿宋" w:eastAsia="仿宋"/>
          <w:color w:val="auto"/>
          <w:sz w:val="28"/>
          <w:szCs w:val="28"/>
        </w:rPr>
      </w:pPr>
      <w:r>
        <w:rPr>
          <w:rFonts w:hint="eastAsia" w:ascii="仿宋" w:hAnsi="仿宋" w:eastAsia="仿宋"/>
          <w:color w:val="auto"/>
          <w:sz w:val="28"/>
          <w:szCs w:val="28"/>
        </w:rPr>
        <w:t>2、此表还应当单独制作一份，并按照“参选人须知”的规定密封标记并单独提交，以供唱标使用。</w:t>
      </w:r>
    </w:p>
    <w:p>
      <w:pPr>
        <w:pStyle w:val="16"/>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3、此表以包为单位分别密封提交，每投一包对应一份本报价一览表。</w:t>
      </w:r>
    </w:p>
    <w:p>
      <w:pPr>
        <w:rPr>
          <w:rFonts w:ascii="仿宋" w:hAnsi="仿宋" w:eastAsia="仿宋"/>
          <w:b/>
          <w:color w:val="auto"/>
          <w:sz w:val="28"/>
          <w:szCs w:val="28"/>
        </w:rPr>
      </w:pPr>
      <w:r>
        <w:rPr>
          <w:rFonts w:ascii="仿宋" w:hAnsi="仿宋" w:eastAsia="仿宋"/>
          <w:b/>
          <w:color w:val="auto"/>
          <w:sz w:val="28"/>
          <w:szCs w:val="28"/>
        </w:rPr>
        <w:br w:type="page"/>
      </w:r>
    </w:p>
    <w:p>
      <w:pPr>
        <w:pStyle w:val="5"/>
        <w:numPr>
          <w:ilvl w:val="0"/>
          <w:numId w:val="4"/>
        </w:numPr>
        <w:rPr>
          <w:color w:val="auto"/>
        </w:rPr>
      </w:pPr>
      <w:r>
        <w:rPr>
          <w:rFonts w:hint="eastAsia"/>
          <w:color w:val="auto"/>
        </w:rPr>
        <w:t>分项报价说明表</w:t>
      </w:r>
    </w:p>
    <w:p>
      <w:pPr>
        <w:tabs>
          <w:tab w:val="left" w:pos="420"/>
        </w:tabs>
        <w:wordWrap w:val="0"/>
        <w:spacing w:before="50" w:after="156" w:afterLines="50" w:line="360" w:lineRule="auto"/>
        <w:rPr>
          <w:rFonts w:ascii="仿宋" w:hAnsi="仿宋" w:eastAsia="仿宋" w:cs="仿宋"/>
          <w:color w:val="auto"/>
          <w:sz w:val="28"/>
          <w:szCs w:val="28"/>
        </w:rPr>
      </w:pPr>
      <w:r>
        <w:rPr>
          <w:rFonts w:hint="eastAsia" w:ascii="仿宋" w:hAnsi="仿宋" w:eastAsia="仿宋" w:cs="仿宋"/>
          <w:color w:val="auto"/>
          <w:sz w:val="28"/>
          <w:szCs w:val="28"/>
        </w:rPr>
        <w:t>项目名称：项目编号：</w:t>
      </w:r>
    </w:p>
    <w:p>
      <w:pPr>
        <w:tabs>
          <w:tab w:val="left" w:pos="420"/>
        </w:tabs>
        <w:wordWrap w:val="0"/>
        <w:spacing w:before="50" w:after="156" w:afterLines="50" w:line="360" w:lineRule="auto"/>
        <w:rPr>
          <w:rFonts w:ascii="仿宋" w:hAnsi="仿宋" w:eastAsia="仿宋" w:cs="仿宋"/>
          <w:b/>
          <w:color w:val="auto"/>
          <w:kern w:val="0"/>
          <w:sz w:val="28"/>
          <w:szCs w:val="28"/>
        </w:rPr>
      </w:pPr>
      <w:r>
        <w:rPr>
          <w:rFonts w:hint="eastAsia" w:ascii="仿宋" w:hAnsi="仿宋" w:eastAsia="仿宋" w:cs="仿宋"/>
          <w:b/>
          <w:color w:val="auto"/>
          <w:kern w:val="0"/>
          <w:sz w:val="28"/>
          <w:szCs w:val="28"/>
        </w:rPr>
        <w:t>注：分项报价说明表请参考以下内容自拟表格</w:t>
      </w:r>
    </w:p>
    <w:tbl>
      <w:tblPr>
        <w:tblStyle w:val="3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374"/>
        <w:gridCol w:w="1624"/>
        <w:gridCol w:w="715"/>
        <w:gridCol w:w="1369"/>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b/>
                <w:color w:val="auto"/>
                <w:sz w:val="24"/>
                <w:szCs w:val="24"/>
              </w:rPr>
            </w:pPr>
            <w:r>
              <w:rPr>
                <w:rFonts w:hint="eastAsia" w:ascii="宋体" w:hAnsi="宋体"/>
                <w:b/>
                <w:color w:val="auto"/>
                <w:sz w:val="24"/>
                <w:szCs w:val="24"/>
              </w:rPr>
              <w:t>序号</w:t>
            </w:r>
          </w:p>
        </w:tc>
        <w:tc>
          <w:tcPr>
            <w:tcW w:w="237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b/>
                <w:color w:val="auto"/>
                <w:sz w:val="24"/>
                <w:szCs w:val="24"/>
              </w:rPr>
            </w:pPr>
            <w:r>
              <w:rPr>
                <w:rFonts w:hint="eastAsia" w:ascii="宋体" w:hAnsi="宋体"/>
                <w:b/>
                <w:color w:val="auto"/>
                <w:sz w:val="24"/>
                <w:szCs w:val="24"/>
              </w:rPr>
              <w:t>内容</w:t>
            </w:r>
          </w:p>
        </w:tc>
        <w:tc>
          <w:tcPr>
            <w:tcW w:w="1624" w:type="dxa"/>
            <w:tcBorders>
              <w:top w:val="single" w:color="auto" w:sz="4" w:space="0"/>
              <w:left w:val="single" w:color="auto" w:sz="4" w:space="0"/>
              <w:bottom w:val="single" w:color="auto" w:sz="4" w:space="0"/>
              <w:right w:val="single" w:color="auto" w:sz="4" w:space="0"/>
            </w:tcBorders>
            <w:vAlign w:val="center"/>
          </w:tcPr>
          <w:p>
            <w:pPr>
              <w:tabs>
                <w:tab w:val="left" w:pos="1050"/>
                <w:tab w:val="left" w:pos="5580"/>
              </w:tabs>
              <w:spacing w:line="360" w:lineRule="auto"/>
              <w:jc w:val="center"/>
              <w:rPr>
                <w:rFonts w:ascii="宋体" w:hAnsi="宋体"/>
                <w:b/>
                <w:color w:val="auto"/>
                <w:sz w:val="24"/>
                <w:szCs w:val="24"/>
              </w:rPr>
            </w:pPr>
            <w:r>
              <w:rPr>
                <w:rFonts w:hint="eastAsia" w:ascii="宋体" w:hAnsi="宋体"/>
                <w:b/>
                <w:color w:val="auto"/>
                <w:sz w:val="24"/>
                <w:szCs w:val="24"/>
              </w:rPr>
              <w:t>数量及单位</w:t>
            </w:r>
          </w:p>
        </w:tc>
        <w:tc>
          <w:tcPr>
            <w:tcW w:w="71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b/>
                <w:color w:val="auto"/>
                <w:sz w:val="24"/>
                <w:szCs w:val="24"/>
              </w:rPr>
            </w:pPr>
            <w:r>
              <w:rPr>
                <w:rFonts w:hint="eastAsia" w:ascii="宋体" w:hAnsi="宋体"/>
                <w:b/>
                <w:color w:val="auto"/>
                <w:sz w:val="24"/>
                <w:szCs w:val="24"/>
              </w:rPr>
              <w:t>单价</w:t>
            </w:r>
          </w:p>
        </w:tc>
        <w:tc>
          <w:tcPr>
            <w:tcW w:w="1369"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b/>
                <w:color w:val="auto"/>
                <w:sz w:val="24"/>
                <w:szCs w:val="24"/>
              </w:rPr>
            </w:pPr>
            <w:r>
              <w:rPr>
                <w:rFonts w:hint="eastAsia" w:ascii="宋体" w:hAnsi="宋体"/>
                <w:b/>
                <w:color w:val="auto"/>
                <w:sz w:val="24"/>
                <w:szCs w:val="24"/>
              </w:rPr>
              <w:t>总价</w:t>
            </w:r>
          </w:p>
        </w:tc>
        <w:tc>
          <w:tcPr>
            <w:tcW w:w="1006"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b/>
                <w:color w:val="auto"/>
                <w:sz w:val="24"/>
                <w:szCs w:val="24"/>
              </w:rPr>
            </w:pPr>
            <w:r>
              <w:rPr>
                <w:rFonts w:hint="eastAsia" w:ascii="宋体" w:hAnsi="宋体"/>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r>
              <w:rPr>
                <w:rFonts w:hint="eastAsia" w:ascii="宋体" w:hAnsi="宋体"/>
                <w:color w:val="auto"/>
                <w:sz w:val="24"/>
                <w:szCs w:val="24"/>
              </w:rPr>
              <w:t>1</w:t>
            </w:r>
          </w:p>
        </w:tc>
        <w:tc>
          <w:tcPr>
            <w:tcW w:w="2374" w:type="dxa"/>
            <w:tcBorders>
              <w:top w:val="single" w:color="auto" w:sz="4" w:space="0"/>
              <w:left w:val="single" w:color="auto" w:sz="4" w:space="0"/>
              <w:bottom w:val="single" w:color="auto" w:sz="4" w:space="0"/>
              <w:right w:val="single" w:color="auto" w:sz="4" w:space="0"/>
            </w:tcBorders>
            <w:vAlign w:val="center"/>
          </w:tcPr>
          <w:p>
            <w:pPr>
              <w:tabs>
                <w:tab w:val="left" w:pos="420"/>
              </w:tabs>
              <w:jc w:val="center"/>
              <w:rPr>
                <w:rFonts w:ascii="宋体" w:hAnsi="宋体"/>
                <w:b/>
                <w:color w:val="auto"/>
                <w:sz w:val="24"/>
                <w:szCs w:val="24"/>
              </w:rPr>
            </w:pPr>
          </w:p>
        </w:tc>
        <w:tc>
          <w:tcPr>
            <w:tcW w:w="162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71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r>
              <w:rPr>
                <w:rFonts w:hint="eastAsia" w:ascii="宋体" w:hAnsi="宋体"/>
                <w:color w:val="auto"/>
                <w:sz w:val="24"/>
                <w:szCs w:val="24"/>
              </w:rPr>
              <w:t>2</w:t>
            </w:r>
          </w:p>
        </w:tc>
        <w:tc>
          <w:tcPr>
            <w:tcW w:w="2374" w:type="dxa"/>
            <w:tcBorders>
              <w:top w:val="single" w:color="auto" w:sz="4" w:space="0"/>
              <w:left w:val="single" w:color="auto" w:sz="4" w:space="0"/>
              <w:bottom w:val="single" w:color="auto" w:sz="4" w:space="0"/>
              <w:right w:val="single" w:color="auto" w:sz="4" w:space="0"/>
            </w:tcBorders>
            <w:vAlign w:val="center"/>
          </w:tcPr>
          <w:p>
            <w:pPr>
              <w:tabs>
                <w:tab w:val="left" w:pos="420"/>
              </w:tabs>
              <w:ind w:firstLine="480" w:firstLineChars="200"/>
              <w:jc w:val="center"/>
              <w:rPr>
                <w:rFonts w:ascii="宋体" w:hAnsi="宋体"/>
                <w:color w:val="auto"/>
                <w:sz w:val="24"/>
                <w:szCs w:val="24"/>
              </w:rPr>
            </w:pPr>
          </w:p>
        </w:tc>
        <w:tc>
          <w:tcPr>
            <w:tcW w:w="162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71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r>
              <w:rPr>
                <w:rFonts w:hint="eastAsia" w:ascii="宋体" w:hAnsi="宋体"/>
                <w:color w:val="auto"/>
                <w:sz w:val="24"/>
                <w:szCs w:val="24"/>
              </w:rPr>
              <w:t>3</w:t>
            </w:r>
          </w:p>
        </w:tc>
        <w:tc>
          <w:tcPr>
            <w:tcW w:w="2374" w:type="dxa"/>
            <w:tcBorders>
              <w:top w:val="single" w:color="auto" w:sz="4" w:space="0"/>
              <w:left w:val="single" w:color="auto" w:sz="4" w:space="0"/>
              <w:bottom w:val="single" w:color="auto" w:sz="4" w:space="0"/>
              <w:right w:val="single" w:color="auto" w:sz="4" w:space="0"/>
            </w:tcBorders>
            <w:vAlign w:val="center"/>
          </w:tcPr>
          <w:p>
            <w:pPr>
              <w:tabs>
                <w:tab w:val="left" w:pos="420"/>
              </w:tabs>
              <w:ind w:firstLine="480" w:firstLineChars="200"/>
              <w:jc w:val="center"/>
              <w:rPr>
                <w:rFonts w:ascii="宋体" w:hAnsi="宋体"/>
                <w:color w:val="auto"/>
                <w:sz w:val="24"/>
                <w:szCs w:val="24"/>
              </w:rPr>
            </w:pPr>
          </w:p>
        </w:tc>
        <w:tc>
          <w:tcPr>
            <w:tcW w:w="162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71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r>
              <w:rPr>
                <w:rFonts w:hint="eastAsia" w:ascii="宋体" w:hAnsi="宋体"/>
                <w:color w:val="auto"/>
                <w:sz w:val="24"/>
                <w:szCs w:val="24"/>
              </w:rPr>
              <w:t>4</w:t>
            </w:r>
          </w:p>
        </w:tc>
        <w:tc>
          <w:tcPr>
            <w:tcW w:w="237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jc w:val="center"/>
              <w:rPr>
                <w:rFonts w:ascii="宋体" w:hAnsi="宋体"/>
                <w:b/>
                <w:color w:val="auto"/>
                <w:sz w:val="24"/>
                <w:szCs w:val="24"/>
              </w:rPr>
            </w:pPr>
          </w:p>
        </w:tc>
        <w:tc>
          <w:tcPr>
            <w:tcW w:w="162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71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r>
              <w:rPr>
                <w:rFonts w:hint="eastAsia" w:ascii="宋体" w:hAnsi="宋体"/>
                <w:color w:val="auto"/>
                <w:sz w:val="24"/>
                <w:szCs w:val="24"/>
              </w:rPr>
              <w:t>5</w:t>
            </w:r>
          </w:p>
        </w:tc>
        <w:tc>
          <w:tcPr>
            <w:tcW w:w="2374" w:type="dxa"/>
            <w:tcBorders>
              <w:top w:val="single" w:color="auto" w:sz="4" w:space="0"/>
              <w:left w:val="single" w:color="auto" w:sz="4" w:space="0"/>
              <w:bottom w:val="single" w:color="auto" w:sz="4" w:space="0"/>
              <w:right w:val="single" w:color="auto" w:sz="4" w:space="0"/>
            </w:tcBorders>
            <w:vAlign w:val="center"/>
          </w:tcPr>
          <w:p>
            <w:pPr>
              <w:tabs>
                <w:tab w:val="left" w:pos="420"/>
              </w:tabs>
              <w:jc w:val="center"/>
              <w:rPr>
                <w:rFonts w:ascii="宋体" w:hAnsi="宋体"/>
                <w:b/>
                <w:color w:val="auto"/>
                <w:sz w:val="24"/>
                <w:szCs w:val="24"/>
              </w:rPr>
            </w:pPr>
          </w:p>
        </w:tc>
        <w:tc>
          <w:tcPr>
            <w:tcW w:w="162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71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r>
              <w:rPr>
                <w:rFonts w:hint="eastAsia" w:ascii="宋体" w:hAnsi="宋体"/>
                <w:color w:val="auto"/>
                <w:sz w:val="24"/>
                <w:szCs w:val="24"/>
              </w:rPr>
              <w:t>6</w:t>
            </w:r>
          </w:p>
        </w:tc>
        <w:tc>
          <w:tcPr>
            <w:tcW w:w="2374" w:type="dxa"/>
            <w:tcBorders>
              <w:top w:val="single" w:color="auto" w:sz="4" w:space="0"/>
              <w:left w:val="single" w:color="auto" w:sz="4" w:space="0"/>
              <w:bottom w:val="single" w:color="auto" w:sz="4" w:space="0"/>
              <w:right w:val="single" w:color="auto" w:sz="4" w:space="0"/>
            </w:tcBorders>
            <w:vAlign w:val="center"/>
          </w:tcPr>
          <w:p>
            <w:pPr>
              <w:tabs>
                <w:tab w:val="left" w:pos="420"/>
              </w:tabs>
              <w:ind w:firstLine="480" w:firstLineChars="200"/>
              <w:jc w:val="center"/>
              <w:rPr>
                <w:rFonts w:ascii="宋体" w:hAnsi="宋体"/>
                <w:color w:val="auto"/>
                <w:sz w:val="24"/>
                <w:szCs w:val="24"/>
              </w:rPr>
            </w:pPr>
          </w:p>
        </w:tc>
        <w:tc>
          <w:tcPr>
            <w:tcW w:w="1624" w:type="dxa"/>
            <w:tcBorders>
              <w:top w:val="single" w:color="auto" w:sz="4" w:space="0"/>
              <w:left w:val="single" w:color="auto" w:sz="4" w:space="0"/>
              <w:bottom w:val="single" w:color="auto" w:sz="4" w:space="0"/>
              <w:right w:val="single" w:color="auto" w:sz="4" w:space="0"/>
            </w:tcBorders>
            <w:vAlign w:val="center"/>
          </w:tcPr>
          <w:p>
            <w:pPr>
              <w:tabs>
                <w:tab w:val="left" w:pos="420"/>
              </w:tabs>
              <w:jc w:val="center"/>
              <w:rPr>
                <w:rFonts w:ascii="宋体" w:hAnsi="宋体"/>
                <w:color w:val="auto"/>
                <w:sz w:val="24"/>
                <w:szCs w:val="24"/>
              </w:rPr>
            </w:pPr>
          </w:p>
        </w:tc>
        <w:tc>
          <w:tcPr>
            <w:tcW w:w="71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r>
              <w:rPr>
                <w:rFonts w:hint="eastAsia" w:ascii="宋体" w:hAnsi="宋体"/>
                <w:color w:val="auto"/>
                <w:sz w:val="24"/>
                <w:szCs w:val="24"/>
              </w:rPr>
              <w:t>7</w:t>
            </w:r>
          </w:p>
        </w:tc>
        <w:tc>
          <w:tcPr>
            <w:tcW w:w="2374" w:type="dxa"/>
            <w:tcBorders>
              <w:top w:val="single" w:color="auto" w:sz="4" w:space="0"/>
              <w:left w:val="single" w:color="auto" w:sz="4" w:space="0"/>
              <w:bottom w:val="single" w:color="auto" w:sz="4" w:space="0"/>
              <w:right w:val="single" w:color="auto" w:sz="4" w:space="0"/>
            </w:tcBorders>
            <w:vAlign w:val="center"/>
          </w:tcPr>
          <w:p>
            <w:pPr>
              <w:tabs>
                <w:tab w:val="left" w:pos="420"/>
              </w:tabs>
              <w:ind w:firstLine="480" w:firstLineChars="200"/>
              <w:jc w:val="center"/>
              <w:rPr>
                <w:rFonts w:ascii="宋体" w:hAnsi="宋体"/>
                <w:color w:val="auto"/>
                <w:sz w:val="24"/>
                <w:szCs w:val="24"/>
              </w:rPr>
            </w:pPr>
          </w:p>
        </w:tc>
        <w:tc>
          <w:tcPr>
            <w:tcW w:w="1624" w:type="dxa"/>
            <w:tcBorders>
              <w:top w:val="single" w:color="auto" w:sz="4" w:space="0"/>
              <w:left w:val="single" w:color="auto" w:sz="4" w:space="0"/>
              <w:bottom w:val="single" w:color="auto" w:sz="4" w:space="0"/>
              <w:right w:val="single" w:color="auto" w:sz="4" w:space="0"/>
            </w:tcBorders>
            <w:vAlign w:val="center"/>
          </w:tcPr>
          <w:p>
            <w:pPr>
              <w:tabs>
                <w:tab w:val="left" w:pos="420"/>
              </w:tabs>
              <w:jc w:val="center"/>
              <w:rPr>
                <w:rFonts w:ascii="宋体" w:hAnsi="宋体"/>
                <w:color w:val="auto"/>
                <w:sz w:val="24"/>
                <w:szCs w:val="24"/>
              </w:rPr>
            </w:pPr>
          </w:p>
        </w:tc>
        <w:tc>
          <w:tcPr>
            <w:tcW w:w="71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2374" w:type="dxa"/>
            <w:tcBorders>
              <w:top w:val="single" w:color="auto" w:sz="4" w:space="0"/>
              <w:left w:val="single" w:color="auto" w:sz="4" w:space="0"/>
              <w:bottom w:val="single" w:color="auto" w:sz="4" w:space="0"/>
              <w:right w:val="single" w:color="auto" w:sz="4" w:space="0"/>
            </w:tcBorders>
            <w:vAlign w:val="center"/>
          </w:tcPr>
          <w:p>
            <w:pPr>
              <w:tabs>
                <w:tab w:val="left" w:pos="420"/>
              </w:tabs>
              <w:jc w:val="center"/>
              <w:rPr>
                <w:rFonts w:ascii="宋体" w:hAnsi="宋体"/>
                <w:b/>
                <w:color w:val="auto"/>
                <w:sz w:val="24"/>
                <w:szCs w:val="24"/>
              </w:rPr>
            </w:pPr>
            <w:r>
              <w:rPr>
                <w:rFonts w:hint="eastAsia" w:ascii="宋体" w:hAnsi="宋体"/>
                <w:b/>
                <w:color w:val="auto"/>
                <w:sz w:val="24"/>
                <w:szCs w:val="24"/>
              </w:rPr>
              <w:t>……</w:t>
            </w:r>
          </w:p>
        </w:tc>
        <w:tc>
          <w:tcPr>
            <w:tcW w:w="162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71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宋体" w:hAnsi="宋体"/>
                <w:color w:val="auto"/>
                <w:sz w:val="24"/>
                <w:szCs w:val="24"/>
              </w:rPr>
            </w:pPr>
          </w:p>
        </w:tc>
      </w:tr>
    </w:tbl>
    <w:p>
      <w:pPr>
        <w:pStyle w:val="16"/>
        <w:tabs>
          <w:tab w:val="left" w:pos="5580"/>
        </w:tabs>
        <w:spacing w:before="120" w:line="22" w:lineRule="atLeast"/>
        <w:rPr>
          <w:rFonts w:ascii="仿宋" w:hAnsi="仿宋" w:eastAsia="仿宋"/>
          <w:color w:val="auto"/>
          <w:sz w:val="28"/>
          <w:szCs w:val="28"/>
        </w:rPr>
      </w:pPr>
    </w:p>
    <w:p>
      <w:pPr>
        <w:pStyle w:val="16"/>
        <w:tabs>
          <w:tab w:val="left" w:pos="5580"/>
        </w:tabs>
        <w:spacing w:before="120" w:line="22" w:lineRule="atLeast"/>
        <w:rPr>
          <w:rFonts w:ascii="仿宋" w:hAnsi="仿宋" w:eastAsia="仿宋"/>
          <w:color w:val="auto"/>
          <w:sz w:val="28"/>
          <w:szCs w:val="28"/>
          <w:u w:val="single"/>
        </w:rPr>
      </w:pPr>
      <w:r>
        <w:rPr>
          <w:rFonts w:hint="eastAsia" w:ascii="仿宋" w:hAnsi="仿宋" w:eastAsia="仿宋"/>
          <w:color w:val="auto"/>
          <w:sz w:val="28"/>
          <w:szCs w:val="28"/>
        </w:rPr>
        <w:t>参选人名称（盖章）：</w:t>
      </w:r>
    </w:p>
    <w:p>
      <w:pPr>
        <w:rPr>
          <w:rFonts w:ascii="仿宋" w:hAnsi="仿宋" w:eastAsia="仿宋"/>
          <w:color w:val="auto"/>
          <w:sz w:val="28"/>
          <w:szCs w:val="28"/>
        </w:rPr>
      </w:pPr>
    </w:p>
    <w:p>
      <w:pPr>
        <w:rPr>
          <w:rFonts w:ascii="宋体" w:hAnsi="宋体"/>
          <w:b/>
          <w:color w:val="auto"/>
          <w:sz w:val="24"/>
          <w:szCs w:val="24"/>
        </w:rPr>
      </w:pPr>
      <w:r>
        <w:rPr>
          <w:rFonts w:hint="eastAsia" w:ascii="仿宋" w:hAnsi="仿宋" w:eastAsia="仿宋"/>
          <w:color w:val="auto"/>
          <w:sz w:val="28"/>
          <w:szCs w:val="28"/>
        </w:rPr>
        <w:t>参选人授权代表(签字或盖章):</w:t>
      </w:r>
    </w:p>
    <w:p>
      <w:pPr>
        <w:rPr>
          <w:rFonts w:ascii="宋体" w:hAnsi="宋体"/>
          <w:b/>
          <w:color w:val="auto"/>
          <w:sz w:val="24"/>
          <w:szCs w:val="24"/>
        </w:rPr>
      </w:pPr>
      <w:r>
        <w:rPr>
          <w:rFonts w:hint="eastAsia" w:ascii="宋体" w:hAnsi="宋体"/>
          <w:b/>
          <w:color w:val="auto"/>
          <w:sz w:val="24"/>
          <w:szCs w:val="24"/>
        </w:rPr>
        <w:br w:type="page"/>
      </w:r>
    </w:p>
    <w:p>
      <w:pPr>
        <w:pStyle w:val="5"/>
        <w:rPr>
          <w:rFonts w:ascii="宋体" w:hAnsi="宋体"/>
          <w:color w:val="auto"/>
          <w:sz w:val="28"/>
          <w:szCs w:val="28"/>
        </w:rPr>
      </w:pPr>
      <w:bookmarkStart w:id="305" w:name="_Toc119767559"/>
      <w:bookmarkStart w:id="306" w:name="_Toc332808027"/>
      <w:bookmarkStart w:id="307" w:name="_Toc145751449"/>
      <w:bookmarkStart w:id="308" w:name="_Toc332808335"/>
      <w:bookmarkStart w:id="309" w:name="_Toc44504250"/>
      <w:r>
        <w:rPr>
          <w:rFonts w:hint="eastAsia" w:ascii="宋体" w:hAnsi="宋体"/>
          <w:color w:val="auto"/>
          <w:sz w:val="28"/>
          <w:szCs w:val="28"/>
        </w:rPr>
        <w:t>6、参选人技术服务项目偏离表</w:t>
      </w:r>
      <w:bookmarkEnd w:id="305"/>
      <w:bookmarkEnd w:id="306"/>
      <w:bookmarkEnd w:id="307"/>
      <w:bookmarkEnd w:id="308"/>
      <w:bookmarkEnd w:id="309"/>
      <w:r>
        <w:rPr>
          <w:rFonts w:hint="eastAsia" w:ascii="宋体" w:hAnsi="宋体"/>
          <w:color w:val="auto"/>
          <w:sz w:val="28"/>
          <w:szCs w:val="28"/>
        </w:rPr>
        <w:t>（格式）</w:t>
      </w:r>
    </w:p>
    <w:p>
      <w:pPr>
        <w:pStyle w:val="16"/>
        <w:tabs>
          <w:tab w:val="left" w:pos="5580"/>
        </w:tabs>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如参选人提交的参选文件技术和服务条款及合同条款与比选文件的要求存在偏离，</w:t>
      </w:r>
      <w:r>
        <w:rPr>
          <w:rFonts w:hint="eastAsia" w:ascii="仿宋" w:hAnsi="仿宋" w:eastAsia="仿宋"/>
          <w:b/>
          <w:bCs/>
          <w:color w:val="auto"/>
          <w:sz w:val="28"/>
          <w:szCs w:val="28"/>
        </w:rPr>
        <w:t>需逐项</w:t>
      </w:r>
      <w:r>
        <w:rPr>
          <w:rFonts w:hint="eastAsia" w:ascii="仿宋" w:hAnsi="仿宋" w:eastAsia="仿宋"/>
          <w:color w:val="auto"/>
          <w:sz w:val="28"/>
          <w:szCs w:val="28"/>
        </w:rPr>
        <w:t>填写技术服务条款偏离表，否则认为参选人完全接受比选文件的要求。</w:t>
      </w:r>
    </w:p>
    <w:p>
      <w:pPr>
        <w:pStyle w:val="16"/>
        <w:spacing w:before="120" w:line="360" w:lineRule="auto"/>
        <w:rPr>
          <w:rFonts w:ascii="仿宋" w:hAnsi="仿宋" w:eastAsia="仿宋"/>
          <w:color w:val="auto"/>
          <w:sz w:val="28"/>
          <w:szCs w:val="28"/>
        </w:rPr>
      </w:pPr>
      <w:r>
        <w:rPr>
          <w:rFonts w:hint="eastAsia" w:ascii="仿宋" w:hAnsi="仿宋" w:eastAsia="仿宋"/>
          <w:color w:val="auto"/>
          <w:sz w:val="28"/>
          <w:szCs w:val="28"/>
        </w:rPr>
        <w:t>项目编号:项目编号：</w:t>
      </w:r>
    </w:p>
    <w:tbl>
      <w:tblPr>
        <w:tblStyle w:val="33"/>
        <w:tblW w:w="96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83"/>
        <w:gridCol w:w="3546"/>
        <w:gridCol w:w="1985"/>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56" w:type="dxa"/>
            <w:vAlign w:val="center"/>
          </w:tcPr>
          <w:p>
            <w:pPr>
              <w:tabs>
                <w:tab w:val="left" w:pos="5580"/>
              </w:tabs>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序号</w:t>
            </w:r>
          </w:p>
        </w:tc>
        <w:tc>
          <w:tcPr>
            <w:tcW w:w="1983" w:type="dxa"/>
            <w:vAlign w:val="center"/>
          </w:tcPr>
          <w:p>
            <w:pPr>
              <w:tabs>
                <w:tab w:val="left" w:pos="5580"/>
              </w:tabs>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比选文件条目号</w:t>
            </w:r>
          </w:p>
        </w:tc>
        <w:tc>
          <w:tcPr>
            <w:tcW w:w="3546" w:type="dxa"/>
            <w:vAlign w:val="center"/>
          </w:tcPr>
          <w:p>
            <w:pPr>
              <w:tabs>
                <w:tab w:val="left" w:pos="5580"/>
              </w:tabs>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比选文件的技术服务条款要求</w:t>
            </w:r>
          </w:p>
        </w:tc>
        <w:tc>
          <w:tcPr>
            <w:tcW w:w="1985" w:type="dxa"/>
            <w:vAlign w:val="center"/>
          </w:tcPr>
          <w:p>
            <w:pPr>
              <w:tabs>
                <w:tab w:val="left" w:pos="5580"/>
              </w:tabs>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参选文件的应答</w:t>
            </w:r>
          </w:p>
        </w:tc>
        <w:tc>
          <w:tcPr>
            <w:tcW w:w="1277" w:type="dxa"/>
            <w:vAlign w:val="center"/>
          </w:tcPr>
          <w:p>
            <w:pPr>
              <w:tabs>
                <w:tab w:val="left" w:pos="5580"/>
              </w:tabs>
              <w:spacing w:before="120" w:line="360" w:lineRule="auto"/>
              <w:jc w:val="center"/>
              <w:rPr>
                <w:rFonts w:ascii="仿宋" w:hAnsi="仿宋" w:eastAsia="仿宋"/>
                <w:color w:val="auto"/>
                <w:sz w:val="28"/>
                <w:szCs w:val="28"/>
              </w:rPr>
            </w:pPr>
            <w:r>
              <w:rPr>
                <w:rFonts w:hint="eastAsia" w:ascii="仿宋" w:hAnsi="仿宋" w:eastAsia="仿宋"/>
                <w:color w:val="auto"/>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3"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354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5"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277"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3"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3546" w:type="dxa"/>
            <w:vAlign w:val="top"/>
          </w:tcPr>
          <w:p>
            <w:pPr>
              <w:tabs>
                <w:tab w:val="left" w:pos="5580"/>
              </w:tabs>
              <w:spacing w:before="120" w:line="360" w:lineRule="auto"/>
              <w:jc w:val="center"/>
              <w:rPr>
                <w:rFonts w:ascii="仿宋" w:hAnsi="仿宋" w:eastAsia="仿宋"/>
                <w:color w:val="auto"/>
                <w:sz w:val="28"/>
                <w:szCs w:val="28"/>
              </w:rPr>
            </w:pPr>
          </w:p>
        </w:tc>
        <w:tc>
          <w:tcPr>
            <w:tcW w:w="1985"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277"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3"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354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5"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277"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3"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354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5"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277"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3"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354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5"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277"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3"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354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5"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277"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3"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354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5"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277"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3"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3546"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985"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c>
          <w:tcPr>
            <w:tcW w:w="1277" w:type="dxa"/>
            <w:vAlign w:val="top"/>
          </w:tcPr>
          <w:p>
            <w:pPr>
              <w:tabs>
                <w:tab w:val="left" w:pos="5580"/>
              </w:tabs>
              <w:spacing w:before="120" w:line="360" w:lineRule="auto"/>
              <w:ind w:firstLine="560" w:firstLineChars="200"/>
              <w:jc w:val="center"/>
              <w:rPr>
                <w:rFonts w:ascii="仿宋" w:hAnsi="仿宋" w:eastAsia="仿宋"/>
                <w:color w:val="auto"/>
                <w:sz w:val="28"/>
                <w:szCs w:val="28"/>
              </w:rPr>
            </w:pPr>
          </w:p>
        </w:tc>
      </w:tr>
    </w:tbl>
    <w:p>
      <w:pPr>
        <w:pStyle w:val="16"/>
        <w:spacing w:line="520" w:lineRule="exact"/>
        <w:rPr>
          <w:rFonts w:ascii="仿宋" w:hAnsi="仿宋" w:eastAsia="仿宋"/>
          <w:color w:val="auto"/>
          <w:sz w:val="28"/>
          <w:szCs w:val="28"/>
        </w:rPr>
      </w:pPr>
    </w:p>
    <w:p>
      <w:pPr>
        <w:pStyle w:val="16"/>
        <w:tabs>
          <w:tab w:val="left" w:pos="5580"/>
        </w:tabs>
        <w:spacing w:before="120" w:line="22" w:lineRule="atLeast"/>
        <w:rPr>
          <w:rFonts w:ascii="仿宋" w:hAnsi="仿宋" w:eastAsia="仿宋"/>
          <w:color w:val="auto"/>
          <w:sz w:val="28"/>
          <w:szCs w:val="28"/>
          <w:u w:val="single"/>
        </w:rPr>
      </w:pPr>
      <w:r>
        <w:rPr>
          <w:rFonts w:hint="eastAsia" w:ascii="仿宋" w:hAnsi="仿宋" w:eastAsia="仿宋"/>
          <w:color w:val="auto"/>
          <w:sz w:val="28"/>
          <w:szCs w:val="28"/>
        </w:rPr>
        <w:t>参选人名称（盖章）：</w:t>
      </w:r>
    </w:p>
    <w:p>
      <w:pPr>
        <w:pStyle w:val="16"/>
        <w:tabs>
          <w:tab w:val="left" w:pos="5580"/>
        </w:tabs>
        <w:spacing w:before="120" w:line="520" w:lineRule="exact"/>
        <w:rPr>
          <w:rFonts w:ascii="仿宋" w:hAnsi="仿宋" w:eastAsia="仿宋"/>
          <w:color w:val="auto"/>
          <w:sz w:val="28"/>
          <w:szCs w:val="28"/>
        </w:rPr>
      </w:pPr>
      <w:r>
        <w:rPr>
          <w:rFonts w:hint="eastAsia" w:ascii="仿宋" w:hAnsi="仿宋" w:eastAsia="仿宋"/>
          <w:color w:val="auto"/>
          <w:sz w:val="28"/>
          <w:szCs w:val="28"/>
        </w:rPr>
        <w:t>参选人授权代表(签字或盖章):</w:t>
      </w:r>
    </w:p>
    <w:p>
      <w:pPr>
        <w:widowControl/>
        <w:jc w:val="left"/>
        <w:rPr>
          <w:rFonts w:ascii="仿宋" w:hAnsi="仿宋" w:eastAsia="仿宋" w:cs="Times New Roman"/>
          <w:color w:val="auto"/>
          <w:kern w:val="0"/>
          <w:sz w:val="28"/>
          <w:szCs w:val="28"/>
        </w:rPr>
      </w:pPr>
      <w:r>
        <w:rPr>
          <w:rFonts w:ascii="仿宋" w:hAnsi="仿宋" w:eastAsia="仿宋"/>
          <w:color w:val="auto"/>
          <w:sz w:val="28"/>
          <w:szCs w:val="28"/>
        </w:rPr>
        <w:br w:type="page"/>
      </w:r>
    </w:p>
    <w:p>
      <w:pPr>
        <w:pStyle w:val="5"/>
        <w:rPr>
          <w:rFonts w:ascii="宋体" w:hAnsi="宋体"/>
          <w:b w:val="0"/>
          <w:color w:val="auto"/>
          <w:sz w:val="28"/>
          <w:szCs w:val="28"/>
        </w:rPr>
      </w:pPr>
      <w:bookmarkStart w:id="310" w:name="_Toc332808028"/>
      <w:bookmarkStart w:id="311" w:name="_Toc332808336"/>
      <w:bookmarkStart w:id="312" w:name="_Toc44504251"/>
      <w:r>
        <w:rPr>
          <w:rFonts w:hint="eastAsia" w:ascii="宋体" w:hAnsi="宋体"/>
          <w:color w:val="auto"/>
          <w:sz w:val="28"/>
          <w:szCs w:val="28"/>
        </w:rPr>
        <w:t>7、参选人商务条款偏离表</w:t>
      </w:r>
      <w:bookmarkEnd w:id="310"/>
      <w:bookmarkEnd w:id="311"/>
      <w:bookmarkEnd w:id="312"/>
      <w:r>
        <w:rPr>
          <w:rFonts w:hint="eastAsia" w:ascii="宋体" w:hAnsi="宋体"/>
          <w:color w:val="auto"/>
          <w:sz w:val="28"/>
          <w:szCs w:val="28"/>
        </w:rPr>
        <w:t>（格式）</w:t>
      </w:r>
    </w:p>
    <w:p>
      <w:pPr>
        <w:pStyle w:val="16"/>
        <w:spacing w:before="120" w:line="360" w:lineRule="auto"/>
        <w:ind w:firstLine="140" w:firstLineChars="50"/>
        <w:rPr>
          <w:rFonts w:ascii="仿宋" w:hAnsi="仿宋" w:eastAsia="仿宋"/>
          <w:color w:val="auto"/>
          <w:sz w:val="28"/>
          <w:szCs w:val="28"/>
        </w:rPr>
      </w:pPr>
      <w:r>
        <w:rPr>
          <w:rFonts w:hint="eastAsia" w:ascii="仿宋" w:hAnsi="仿宋" w:eastAsia="仿宋"/>
          <w:color w:val="auto"/>
          <w:sz w:val="28"/>
          <w:szCs w:val="28"/>
        </w:rPr>
        <w:t>项目编号:项目编号：</w:t>
      </w:r>
    </w:p>
    <w:tbl>
      <w:tblPr>
        <w:tblStyle w:val="33"/>
        <w:tblW w:w="92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14"/>
        <w:gridCol w:w="3597"/>
        <w:gridCol w:w="168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vAlign w:val="center"/>
          </w:tcPr>
          <w:p>
            <w:pPr>
              <w:pStyle w:val="16"/>
              <w:spacing w:before="156" w:line="520" w:lineRule="exact"/>
              <w:jc w:val="center"/>
              <w:rPr>
                <w:rFonts w:ascii="仿宋" w:hAnsi="仿宋" w:eastAsia="仿宋"/>
                <w:color w:val="auto"/>
                <w:kern w:val="2"/>
                <w:sz w:val="28"/>
                <w:szCs w:val="28"/>
              </w:rPr>
            </w:pPr>
            <w:r>
              <w:rPr>
                <w:rFonts w:hint="eastAsia" w:ascii="仿宋" w:hAnsi="仿宋" w:eastAsia="仿宋"/>
                <w:color w:val="auto"/>
                <w:kern w:val="2"/>
                <w:sz w:val="28"/>
                <w:szCs w:val="28"/>
              </w:rPr>
              <w:t>序号</w:t>
            </w:r>
          </w:p>
        </w:tc>
        <w:tc>
          <w:tcPr>
            <w:tcW w:w="2214" w:type="dxa"/>
            <w:vAlign w:val="center"/>
          </w:tcPr>
          <w:p>
            <w:pPr>
              <w:pStyle w:val="16"/>
              <w:spacing w:before="156" w:line="520" w:lineRule="exact"/>
              <w:jc w:val="center"/>
              <w:rPr>
                <w:rFonts w:ascii="仿宋" w:hAnsi="仿宋" w:eastAsia="仿宋"/>
                <w:color w:val="auto"/>
                <w:kern w:val="2"/>
                <w:sz w:val="28"/>
                <w:szCs w:val="28"/>
              </w:rPr>
            </w:pPr>
            <w:r>
              <w:rPr>
                <w:rFonts w:hint="eastAsia" w:ascii="仿宋" w:hAnsi="仿宋" w:eastAsia="仿宋"/>
                <w:color w:val="auto"/>
                <w:kern w:val="2"/>
                <w:sz w:val="28"/>
                <w:szCs w:val="28"/>
              </w:rPr>
              <w:t>比选文件页码</w:t>
            </w:r>
          </w:p>
          <w:p>
            <w:pPr>
              <w:pStyle w:val="16"/>
              <w:spacing w:before="156" w:line="520" w:lineRule="exact"/>
              <w:jc w:val="center"/>
              <w:rPr>
                <w:rFonts w:ascii="仿宋" w:hAnsi="仿宋" w:eastAsia="仿宋"/>
                <w:color w:val="auto"/>
                <w:kern w:val="2"/>
                <w:sz w:val="28"/>
                <w:szCs w:val="28"/>
              </w:rPr>
            </w:pPr>
            <w:r>
              <w:rPr>
                <w:rFonts w:hint="eastAsia" w:ascii="仿宋" w:hAnsi="仿宋" w:eastAsia="仿宋"/>
                <w:color w:val="auto"/>
                <w:kern w:val="2"/>
                <w:sz w:val="28"/>
                <w:szCs w:val="28"/>
              </w:rPr>
              <w:t>及条款号</w:t>
            </w:r>
          </w:p>
        </w:tc>
        <w:tc>
          <w:tcPr>
            <w:tcW w:w="3597" w:type="dxa"/>
            <w:vAlign w:val="center"/>
          </w:tcPr>
          <w:p>
            <w:pPr>
              <w:pStyle w:val="16"/>
              <w:spacing w:before="156" w:line="520" w:lineRule="exact"/>
              <w:jc w:val="center"/>
              <w:rPr>
                <w:rFonts w:ascii="仿宋" w:hAnsi="仿宋" w:eastAsia="仿宋"/>
                <w:color w:val="auto"/>
                <w:kern w:val="2"/>
                <w:sz w:val="28"/>
                <w:szCs w:val="28"/>
              </w:rPr>
            </w:pPr>
            <w:r>
              <w:rPr>
                <w:rFonts w:hint="eastAsia" w:ascii="仿宋" w:hAnsi="仿宋" w:eastAsia="仿宋"/>
                <w:color w:val="auto"/>
                <w:kern w:val="2"/>
                <w:sz w:val="28"/>
                <w:szCs w:val="28"/>
              </w:rPr>
              <w:t>参选文件的商务条款应答</w:t>
            </w:r>
          </w:p>
        </w:tc>
        <w:tc>
          <w:tcPr>
            <w:tcW w:w="1683" w:type="dxa"/>
            <w:vAlign w:val="center"/>
          </w:tcPr>
          <w:p>
            <w:pPr>
              <w:pStyle w:val="16"/>
              <w:spacing w:before="156" w:line="520" w:lineRule="exact"/>
              <w:jc w:val="center"/>
              <w:rPr>
                <w:rFonts w:ascii="仿宋" w:hAnsi="仿宋" w:eastAsia="仿宋"/>
                <w:color w:val="auto"/>
                <w:kern w:val="2"/>
                <w:sz w:val="28"/>
                <w:szCs w:val="28"/>
              </w:rPr>
            </w:pPr>
            <w:r>
              <w:rPr>
                <w:rFonts w:hint="eastAsia" w:ascii="仿宋" w:hAnsi="仿宋" w:eastAsia="仿宋"/>
                <w:color w:val="auto"/>
                <w:kern w:val="2"/>
                <w:sz w:val="28"/>
                <w:szCs w:val="28"/>
              </w:rPr>
              <w:t>偏离</w:t>
            </w:r>
          </w:p>
          <w:p>
            <w:pPr>
              <w:pStyle w:val="16"/>
              <w:spacing w:before="156" w:line="520" w:lineRule="exact"/>
              <w:jc w:val="center"/>
              <w:rPr>
                <w:rFonts w:ascii="仿宋" w:hAnsi="仿宋" w:eastAsia="仿宋"/>
                <w:color w:val="auto"/>
                <w:kern w:val="2"/>
                <w:sz w:val="28"/>
                <w:szCs w:val="28"/>
              </w:rPr>
            </w:pPr>
            <w:r>
              <w:rPr>
                <w:rFonts w:hint="eastAsia" w:ascii="仿宋" w:hAnsi="仿宋" w:eastAsia="仿宋"/>
                <w:color w:val="auto"/>
                <w:kern w:val="2"/>
                <w:sz w:val="28"/>
                <w:szCs w:val="28"/>
              </w:rPr>
              <w:t>（正/负/无）</w:t>
            </w:r>
          </w:p>
        </w:tc>
        <w:tc>
          <w:tcPr>
            <w:tcW w:w="900" w:type="dxa"/>
            <w:vAlign w:val="center"/>
          </w:tcPr>
          <w:p>
            <w:pPr>
              <w:pStyle w:val="16"/>
              <w:spacing w:before="156" w:line="520" w:lineRule="exact"/>
              <w:jc w:val="center"/>
              <w:rPr>
                <w:rFonts w:ascii="仿宋" w:hAnsi="仿宋" w:eastAsia="仿宋"/>
                <w:color w:val="auto"/>
                <w:kern w:val="2"/>
                <w:sz w:val="28"/>
                <w:szCs w:val="28"/>
              </w:rPr>
            </w:pPr>
            <w:r>
              <w:rPr>
                <w:rFonts w:hint="eastAsia" w:ascii="仿宋" w:hAnsi="仿宋" w:eastAsia="仿宋"/>
                <w:color w:val="auto"/>
                <w:kern w:val="2"/>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vAlign w:val="top"/>
          </w:tcPr>
          <w:p>
            <w:pPr>
              <w:pStyle w:val="16"/>
              <w:spacing w:line="520" w:lineRule="exact"/>
              <w:rPr>
                <w:rFonts w:ascii="仿宋" w:hAnsi="仿宋" w:eastAsia="仿宋"/>
                <w:color w:val="auto"/>
                <w:kern w:val="2"/>
                <w:sz w:val="28"/>
                <w:szCs w:val="28"/>
              </w:rPr>
            </w:pPr>
          </w:p>
        </w:tc>
        <w:tc>
          <w:tcPr>
            <w:tcW w:w="2214" w:type="dxa"/>
            <w:vAlign w:val="top"/>
          </w:tcPr>
          <w:p>
            <w:pPr>
              <w:pStyle w:val="16"/>
              <w:spacing w:line="520" w:lineRule="exact"/>
              <w:jc w:val="center"/>
              <w:rPr>
                <w:rFonts w:ascii="仿宋" w:hAnsi="仿宋" w:eastAsia="仿宋"/>
                <w:color w:val="auto"/>
                <w:kern w:val="2"/>
                <w:sz w:val="28"/>
                <w:szCs w:val="28"/>
              </w:rPr>
            </w:pPr>
          </w:p>
        </w:tc>
        <w:tc>
          <w:tcPr>
            <w:tcW w:w="3597" w:type="dxa"/>
            <w:vAlign w:val="top"/>
          </w:tcPr>
          <w:p>
            <w:pPr>
              <w:pStyle w:val="16"/>
              <w:spacing w:line="520" w:lineRule="exact"/>
              <w:jc w:val="center"/>
              <w:rPr>
                <w:rFonts w:ascii="仿宋" w:hAnsi="仿宋" w:eastAsia="仿宋"/>
                <w:color w:val="auto"/>
                <w:kern w:val="2"/>
                <w:sz w:val="28"/>
                <w:szCs w:val="28"/>
              </w:rPr>
            </w:pPr>
          </w:p>
        </w:tc>
        <w:tc>
          <w:tcPr>
            <w:tcW w:w="1683" w:type="dxa"/>
            <w:vAlign w:val="top"/>
          </w:tcPr>
          <w:p>
            <w:pPr>
              <w:pStyle w:val="16"/>
              <w:spacing w:line="520" w:lineRule="exact"/>
              <w:rPr>
                <w:rFonts w:ascii="仿宋" w:hAnsi="仿宋" w:eastAsia="仿宋"/>
                <w:color w:val="auto"/>
                <w:kern w:val="2"/>
                <w:sz w:val="28"/>
                <w:szCs w:val="28"/>
              </w:rPr>
            </w:pPr>
          </w:p>
        </w:tc>
        <w:tc>
          <w:tcPr>
            <w:tcW w:w="900" w:type="dxa"/>
            <w:vAlign w:val="top"/>
          </w:tcPr>
          <w:p>
            <w:pPr>
              <w:pStyle w:val="16"/>
              <w:spacing w:line="520" w:lineRule="exact"/>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vAlign w:val="top"/>
          </w:tcPr>
          <w:p>
            <w:pPr>
              <w:pStyle w:val="16"/>
              <w:spacing w:line="520" w:lineRule="exact"/>
              <w:rPr>
                <w:rFonts w:ascii="仿宋" w:hAnsi="仿宋" w:eastAsia="仿宋"/>
                <w:color w:val="auto"/>
                <w:kern w:val="2"/>
                <w:sz w:val="28"/>
                <w:szCs w:val="28"/>
              </w:rPr>
            </w:pPr>
          </w:p>
        </w:tc>
        <w:tc>
          <w:tcPr>
            <w:tcW w:w="2214" w:type="dxa"/>
            <w:vAlign w:val="top"/>
          </w:tcPr>
          <w:p>
            <w:pPr>
              <w:pStyle w:val="16"/>
              <w:spacing w:line="520" w:lineRule="exact"/>
              <w:rPr>
                <w:rFonts w:ascii="仿宋" w:hAnsi="仿宋" w:eastAsia="仿宋"/>
                <w:color w:val="auto"/>
                <w:kern w:val="2"/>
                <w:sz w:val="28"/>
                <w:szCs w:val="28"/>
              </w:rPr>
            </w:pPr>
          </w:p>
        </w:tc>
        <w:tc>
          <w:tcPr>
            <w:tcW w:w="3597" w:type="dxa"/>
            <w:vAlign w:val="top"/>
          </w:tcPr>
          <w:p>
            <w:pPr>
              <w:pStyle w:val="16"/>
              <w:spacing w:line="520" w:lineRule="exact"/>
              <w:rPr>
                <w:rFonts w:ascii="仿宋" w:hAnsi="仿宋" w:eastAsia="仿宋"/>
                <w:color w:val="auto"/>
                <w:kern w:val="2"/>
                <w:sz w:val="28"/>
                <w:szCs w:val="28"/>
              </w:rPr>
            </w:pPr>
          </w:p>
        </w:tc>
        <w:tc>
          <w:tcPr>
            <w:tcW w:w="1683" w:type="dxa"/>
            <w:vAlign w:val="top"/>
          </w:tcPr>
          <w:p>
            <w:pPr>
              <w:pStyle w:val="16"/>
              <w:spacing w:line="520" w:lineRule="exact"/>
              <w:rPr>
                <w:rFonts w:ascii="仿宋" w:hAnsi="仿宋" w:eastAsia="仿宋"/>
                <w:color w:val="auto"/>
                <w:kern w:val="2"/>
                <w:sz w:val="28"/>
                <w:szCs w:val="28"/>
              </w:rPr>
            </w:pPr>
          </w:p>
        </w:tc>
        <w:tc>
          <w:tcPr>
            <w:tcW w:w="900" w:type="dxa"/>
            <w:vAlign w:val="top"/>
          </w:tcPr>
          <w:p>
            <w:pPr>
              <w:pStyle w:val="16"/>
              <w:spacing w:line="520" w:lineRule="exact"/>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vAlign w:val="top"/>
          </w:tcPr>
          <w:p>
            <w:pPr>
              <w:pStyle w:val="16"/>
              <w:spacing w:line="520" w:lineRule="exact"/>
              <w:rPr>
                <w:rFonts w:ascii="仿宋" w:hAnsi="仿宋" w:eastAsia="仿宋"/>
                <w:color w:val="auto"/>
                <w:kern w:val="2"/>
                <w:sz w:val="28"/>
                <w:szCs w:val="28"/>
              </w:rPr>
            </w:pPr>
          </w:p>
        </w:tc>
        <w:tc>
          <w:tcPr>
            <w:tcW w:w="2214" w:type="dxa"/>
            <w:vAlign w:val="top"/>
          </w:tcPr>
          <w:p>
            <w:pPr>
              <w:pStyle w:val="16"/>
              <w:spacing w:line="520" w:lineRule="exact"/>
              <w:rPr>
                <w:rFonts w:ascii="仿宋" w:hAnsi="仿宋" w:eastAsia="仿宋"/>
                <w:color w:val="auto"/>
                <w:kern w:val="2"/>
                <w:sz w:val="28"/>
                <w:szCs w:val="28"/>
              </w:rPr>
            </w:pPr>
          </w:p>
        </w:tc>
        <w:tc>
          <w:tcPr>
            <w:tcW w:w="3597" w:type="dxa"/>
            <w:vAlign w:val="top"/>
          </w:tcPr>
          <w:p>
            <w:pPr>
              <w:pStyle w:val="16"/>
              <w:spacing w:line="520" w:lineRule="exact"/>
              <w:rPr>
                <w:rFonts w:ascii="仿宋" w:hAnsi="仿宋" w:eastAsia="仿宋"/>
                <w:color w:val="auto"/>
                <w:kern w:val="2"/>
                <w:sz w:val="28"/>
                <w:szCs w:val="28"/>
              </w:rPr>
            </w:pPr>
          </w:p>
        </w:tc>
        <w:tc>
          <w:tcPr>
            <w:tcW w:w="1683" w:type="dxa"/>
            <w:vAlign w:val="top"/>
          </w:tcPr>
          <w:p>
            <w:pPr>
              <w:pStyle w:val="16"/>
              <w:spacing w:line="520" w:lineRule="exact"/>
              <w:rPr>
                <w:rFonts w:ascii="仿宋" w:hAnsi="仿宋" w:eastAsia="仿宋"/>
                <w:color w:val="auto"/>
                <w:kern w:val="2"/>
                <w:sz w:val="28"/>
                <w:szCs w:val="28"/>
              </w:rPr>
            </w:pPr>
          </w:p>
        </w:tc>
        <w:tc>
          <w:tcPr>
            <w:tcW w:w="900" w:type="dxa"/>
            <w:vAlign w:val="top"/>
          </w:tcPr>
          <w:p>
            <w:pPr>
              <w:pStyle w:val="16"/>
              <w:spacing w:line="520" w:lineRule="exact"/>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vAlign w:val="top"/>
          </w:tcPr>
          <w:p>
            <w:pPr>
              <w:pStyle w:val="16"/>
              <w:spacing w:line="520" w:lineRule="exact"/>
              <w:rPr>
                <w:rFonts w:ascii="仿宋" w:hAnsi="仿宋" w:eastAsia="仿宋"/>
                <w:color w:val="auto"/>
                <w:kern w:val="2"/>
                <w:sz w:val="28"/>
                <w:szCs w:val="28"/>
              </w:rPr>
            </w:pPr>
          </w:p>
        </w:tc>
        <w:tc>
          <w:tcPr>
            <w:tcW w:w="2214" w:type="dxa"/>
            <w:vAlign w:val="top"/>
          </w:tcPr>
          <w:p>
            <w:pPr>
              <w:pStyle w:val="16"/>
              <w:spacing w:line="520" w:lineRule="exact"/>
              <w:rPr>
                <w:rFonts w:ascii="仿宋" w:hAnsi="仿宋" w:eastAsia="仿宋"/>
                <w:color w:val="auto"/>
                <w:kern w:val="2"/>
                <w:sz w:val="28"/>
                <w:szCs w:val="28"/>
              </w:rPr>
            </w:pPr>
          </w:p>
        </w:tc>
        <w:tc>
          <w:tcPr>
            <w:tcW w:w="3597" w:type="dxa"/>
            <w:vAlign w:val="top"/>
          </w:tcPr>
          <w:p>
            <w:pPr>
              <w:pStyle w:val="16"/>
              <w:spacing w:line="520" w:lineRule="exact"/>
              <w:rPr>
                <w:rFonts w:ascii="仿宋" w:hAnsi="仿宋" w:eastAsia="仿宋"/>
                <w:color w:val="auto"/>
                <w:kern w:val="2"/>
                <w:sz w:val="28"/>
                <w:szCs w:val="28"/>
              </w:rPr>
            </w:pPr>
          </w:p>
        </w:tc>
        <w:tc>
          <w:tcPr>
            <w:tcW w:w="1683" w:type="dxa"/>
            <w:vAlign w:val="top"/>
          </w:tcPr>
          <w:p>
            <w:pPr>
              <w:pStyle w:val="16"/>
              <w:spacing w:line="520" w:lineRule="exact"/>
              <w:rPr>
                <w:rFonts w:ascii="仿宋" w:hAnsi="仿宋" w:eastAsia="仿宋"/>
                <w:color w:val="auto"/>
                <w:kern w:val="2"/>
                <w:sz w:val="28"/>
                <w:szCs w:val="28"/>
              </w:rPr>
            </w:pPr>
          </w:p>
        </w:tc>
        <w:tc>
          <w:tcPr>
            <w:tcW w:w="900" w:type="dxa"/>
            <w:vAlign w:val="top"/>
          </w:tcPr>
          <w:p>
            <w:pPr>
              <w:pStyle w:val="16"/>
              <w:spacing w:line="520" w:lineRule="exact"/>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vAlign w:val="top"/>
          </w:tcPr>
          <w:p>
            <w:pPr>
              <w:pStyle w:val="16"/>
              <w:spacing w:line="520" w:lineRule="exact"/>
              <w:rPr>
                <w:rFonts w:ascii="仿宋" w:hAnsi="仿宋" w:eastAsia="仿宋"/>
                <w:color w:val="auto"/>
                <w:kern w:val="2"/>
                <w:sz w:val="28"/>
                <w:szCs w:val="28"/>
              </w:rPr>
            </w:pPr>
          </w:p>
        </w:tc>
        <w:tc>
          <w:tcPr>
            <w:tcW w:w="2214" w:type="dxa"/>
            <w:vAlign w:val="top"/>
          </w:tcPr>
          <w:p>
            <w:pPr>
              <w:pStyle w:val="16"/>
              <w:spacing w:line="520" w:lineRule="exact"/>
              <w:rPr>
                <w:rFonts w:ascii="仿宋" w:hAnsi="仿宋" w:eastAsia="仿宋"/>
                <w:color w:val="auto"/>
                <w:kern w:val="2"/>
                <w:sz w:val="28"/>
                <w:szCs w:val="28"/>
              </w:rPr>
            </w:pPr>
          </w:p>
        </w:tc>
        <w:tc>
          <w:tcPr>
            <w:tcW w:w="3597" w:type="dxa"/>
            <w:vAlign w:val="top"/>
          </w:tcPr>
          <w:p>
            <w:pPr>
              <w:pStyle w:val="16"/>
              <w:spacing w:line="520" w:lineRule="exact"/>
              <w:rPr>
                <w:rFonts w:ascii="仿宋" w:hAnsi="仿宋" w:eastAsia="仿宋"/>
                <w:color w:val="auto"/>
                <w:kern w:val="2"/>
                <w:sz w:val="28"/>
                <w:szCs w:val="28"/>
              </w:rPr>
            </w:pPr>
          </w:p>
        </w:tc>
        <w:tc>
          <w:tcPr>
            <w:tcW w:w="1683" w:type="dxa"/>
            <w:vAlign w:val="top"/>
          </w:tcPr>
          <w:p>
            <w:pPr>
              <w:pStyle w:val="16"/>
              <w:spacing w:line="520" w:lineRule="exact"/>
              <w:rPr>
                <w:rFonts w:ascii="仿宋" w:hAnsi="仿宋" w:eastAsia="仿宋"/>
                <w:color w:val="auto"/>
                <w:kern w:val="2"/>
                <w:sz w:val="28"/>
                <w:szCs w:val="28"/>
              </w:rPr>
            </w:pPr>
          </w:p>
        </w:tc>
        <w:tc>
          <w:tcPr>
            <w:tcW w:w="900" w:type="dxa"/>
            <w:vAlign w:val="top"/>
          </w:tcPr>
          <w:p>
            <w:pPr>
              <w:pStyle w:val="16"/>
              <w:spacing w:line="520" w:lineRule="exact"/>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vAlign w:val="top"/>
          </w:tcPr>
          <w:p>
            <w:pPr>
              <w:pStyle w:val="16"/>
              <w:spacing w:line="520" w:lineRule="exact"/>
              <w:rPr>
                <w:rFonts w:ascii="仿宋" w:hAnsi="仿宋" w:eastAsia="仿宋"/>
                <w:color w:val="auto"/>
                <w:kern w:val="2"/>
                <w:sz w:val="28"/>
                <w:szCs w:val="28"/>
              </w:rPr>
            </w:pPr>
          </w:p>
        </w:tc>
        <w:tc>
          <w:tcPr>
            <w:tcW w:w="2214" w:type="dxa"/>
            <w:vAlign w:val="top"/>
          </w:tcPr>
          <w:p>
            <w:pPr>
              <w:pStyle w:val="16"/>
              <w:spacing w:line="520" w:lineRule="exact"/>
              <w:rPr>
                <w:rFonts w:ascii="仿宋" w:hAnsi="仿宋" w:eastAsia="仿宋"/>
                <w:color w:val="auto"/>
                <w:kern w:val="2"/>
                <w:sz w:val="28"/>
                <w:szCs w:val="28"/>
              </w:rPr>
            </w:pPr>
          </w:p>
        </w:tc>
        <w:tc>
          <w:tcPr>
            <w:tcW w:w="3597" w:type="dxa"/>
            <w:vAlign w:val="top"/>
          </w:tcPr>
          <w:p>
            <w:pPr>
              <w:pStyle w:val="16"/>
              <w:spacing w:line="520" w:lineRule="exact"/>
              <w:rPr>
                <w:rFonts w:ascii="仿宋" w:hAnsi="仿宋" w:eastAsia="仿宋"/>
                <w:color w:val="auto"/>
                <w:kern w:val="2"/>
                <w:sz w:val="28"/>
                <w:szCs w:val="28"/>
              </w:rPr>
            </w:pPr>
          </w:p>
        </w:tc>
        <w:tc>
          <w:tcPr>
            <w:tcW w:w="1683" w:type="dxa"/>
            <w:vAlign w:val="top"/>
          </w:tcPr>
          <w:p>
            <w:pPr>
              <w:pStyle w:val="16"/>
              <w:spacing w:line="520" w:lineRule="exact"/>
              <w:rPr>
                <w:rFonts w:ascii="仿宋" w:hAnsi="仿宋" w:eastAsia="仿宋"/>
                <w:color w:val="auto"/>
                <w:kern w:val="2"/>
                <w:sz w:val="28"/>
                <w:szCs w:val="28"/>
              </w:rPr>
            </w:pPr>
          </w:p>
        </w:tc>
        <w:tc>
          <w:tcPr>
            <w:tcW w:w="900" w:type="dxa"/>
            <w:vAlign w:val="top"/>
          </w:tcPr>
          <w:p>
            <w:pPr>
              <w:pStyle w:val="16"/>
              <w:spacing w:line="520" w:lineRule="exact"/>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vAlign w:val="top"/>
          </w:tcPr>
          <w:p>
            <w:pPr>
              <w:pStyle w:val="16"/>
              <w:spacing w:line="520" w:lineRule="exact"/>
              <w:rPr>
                <w:rFonts w:ascii="仿宋" w:hAnsi="仿宋" w:eastAsia="仿宋"/>
                <w:color w:val="auto"/>
                <w:kern w:val="2"/>
                <w:sz w:val="28"/>
                <w:szCs w:val="28"/>
              </w:rPr>
            </w:pPr>
          </w:p>
        </w:tc>
        <w:tc>
          <w:tcPr>
            <w:tcW w:w="2214" w:type="dxa"/>
            <w:vAlign w:val="top"/>
          </w:tcPr>
          <w:p>
            <w:pPr>
              <w:pStyle w:val="16"/>
              <w:spacing w:line="520" w:lineRule="exact"/>
              <w:rPr>
                <w:rFonts w:ascii="仿宋" w:hAnsi="仿宋" w:eastAsia="仿宋"/>
                <w:color w:val="auto"/>
                <w:kern w:val="2"/>
                <w:sz w:val="28"/>
                <w:szCs w:val="28"/>
              </w:rPr>
            </w:pPr>
          </w:p>
        </w:tc>
        <w:tc>
          <w:tcPr>
            <w:tcW w:w="3597" w:type="dxa"/>
            <w:vAlign w:val="top"/>
          </w:tcPr>
          <w:p>
            <w:pPr>
              <w:pStyle w:val="16"/>
              <w:spacing w:line="520" w:lineRule="exact"/>
              <w:rPr>
                <w:rFonts w:ascii="仿宋" w:hAnsi="仿宋" w:eastAsia="仿宋"/>
                <w:color w:val="auto"/>
                <w:kern w:val="2"/>
                <w:sz w:val="28"/>
                <w:szCs w:val="28"/>
              </w:rPr>
            </w:pPr>
          </w:p>
        </w:tc>
        <w:tc>
          <w:tcPr>
            <w:tcW w:w="1683" w:type="dxa"/>
            <w:vAlign w:val="top"/>
          </w:tcPr>
          <w:p>
            <w:pPr>
              <w:pStyle w:val="16"/>
              <w:spacing w:line="520" w:lineRule="exact"/>
              <w:rPr>
                <w:rFonts w:ascii="仿宋" w:hAnsi="仿宋" w:eastAsia="仿宋"/>
                <w:color w:val="auto"/>
                <w:kern w:val="2"/>
                <w:sz w:val="28"/>
                <w:szCs w:val="28"/>
              </w:rPr>
            </w:pPr>
          </w:p>
        </w:tc>
        <w:tc>
          <w:tcPr>
            <w:tcW w:w="900" w:type="dxa"/>
            <w:vAlign w:val="top"/>
          </w:tcPr>
          <w:p>
            <w:pPr>
              <w:pStyle w:val="16"/>
              <w:spacing w:line="520" w:lineRule="exact"/>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vAlign w:val="top"/>
          </w:tcPr>
          <w:p>
            <w:pPr>
              <w:pStyle w:val="16"/>
              <w:spacing w:line="520" w:lineRule="exact"/>
              <w:rPr>
                <w:rFonts w:ascii="仿宋" w:hAnsi="仿宋" w:eastAsia="仿宋"/>
                <w:color w:val="auto"/>
                <w:kern w:val="2"/>
                <w:sz w:val="28"/>
                <w:szCs w:val="28"/>
              </w:rPr>
            </w:pPr>
          </w:p>
        </w:tc>
        <w:tc>
          <w:tcPr>
            <w:tcW w:w="2214" w:type="dxa"/>
            <w:vAlign w:val="top"/>
          </w:tcPr>
          <w:p>
            <w:pPr>
              <w:pStyle w:val="16"/>
              <w:spacing w:line="520" w:lineRule="exact"/>
              <w:rPr>
                <w:rFonts w:ascii="仿宋" w:hAnsi="仿宋" w:eastAsia="仿宋"/>
                <w:color w:val="auto"/>
                <w:kern w:val="2"/>
                <w:sz w:val="28"/>
                <w:szCs w:val="28"/>
              </w:rPr>
            </w:pPr>
          </w:p>
        </w:tc>
        <w:tc>
          <w:tcPr>
            <w:tcW w:w="3597" w:type="dxa"/>
            <w:vAlign w:val="top"/>
          </w:tcPr>
          <w:p>
            <w:pPr>
              <w:pStyle w:val="16"/>
              <w:spacing w:line="520" w:lineRule="exact"/>
              <w:rPr>
                <w:rFonts w:ascii="仿宋" w:hAnsi="仿宋" w:eastAsia="仿宋"/>
                <w:color w:val="auto"/>
                <w:kern w:val="2"/>
                <w:sz w:val="28"/>
                <w:szCs w:val="28"/>
              </w:rPr>
            </w:pPr>
          </w:p>
        </w:tc>
        <w:tc>
          <w:tcPr>
            <w:tcW w:w="1683" w:type="dxa"/>
            <w:vAlign w:val="top"/>
          </w:tcPr>
          <w:p>
            <w:pPr>
              <w:pStyle w:val="16"/>
              <w:spacing w:line="520" w:lineRule="exact"/>
              <w:rPr>
                <w:rFonts w:ascii="仿宋" w:hAnsi="仿宋" w:eastAsia="仿宋"/>
                <w:color w:val="auto"/>
                <w:kern w:val="2"/>
                <w:sz w:val="28"/>
                <w:szCs w:val="28"/>
              </w:rPr>
            </w:pPr>
          </w:p>
        </w:tc>
        <w:tc>
          <w:tcPr>
            <w:tcW w:w="900" w:type="dxa"/>
            <w:vAlign w:val="top"/>
          </w:tcPr>
          <w:p>
            <w:pPr>
              <w:pStyle w:val="16"/>
              <w:spacing w:line="520" w:lineRule="exact"/>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vAlign w:val="top"/>
          </w:tcPr>
          <w:p>
            <w:pPr>
              <w:pStyle w:val="16"/>
              <w:spacing w:line="520" w:lineRule="exact"/>
              <w:rPr>
                <w:rFonts w:ascii="仿宋" w:hAnsi="仿宋" w:eastAsia="仿宋"/>
                <w:color w:val="auto"/>
                <w:kern w:val="2"/>
                <w:sz w:val="28"/>
                <w:szCs w:val="28"/>
              </w:rPr>
            </w:pPr>
          </w:p>
        </w:tc>
        <w:tc>
          <w:tcPr>
            <w:tcW w:w="2214" w:type="dxa"/>
            <w:vAlign w:val="top"/>
          </w:tcPr>
          <w:p>
            <w:pPr>
              <w:pStyle w:val="16"/>
              <w:spacing w:line="520" w:lineRule="exact"/>
              <w:rPr>
                <w:rFonts w:ascii="仿宋" w:hAnsi="仿宋" w:eastAsia="仿宋"/>
                <w:color w:val="auto"/>
                <w:kern w:val="2"/>
                <w:sz w:val="28"/>
                <w:szCs w:val="28"/>
              </w:rPr>
            </w:pPr>
          </w:p>
        </w:tc>
        <w:tc>
          <w:tcPr>
            <w:tcW w:w="3597" w:type="dxa"/>
            <w:vAlign w:val="top"/>
          </w:tcPr>
          <w:p>
            <w:pPr>
              <w:pStyle w:val="16"/>
              <w:spacing w:line="520" w:lineRule="exact"/>
              <w:rPr>
                <w:rFonts w:ascii="仿宋" w:hAnsi="仿宋" w:eastAsia="仿宋"/>
                <w:color w:val="auto"/>
                <w:kern w:val="2"/>
                <w:sz w:val="28"/>
                <w:szCs w:val="28"/>
              </w:rPr>
            </w:pPr>
          </w:p>
        </w:tc>
        <w:tc>
          <w:tcPr>
            <w:tcW w:w="1683" w:type="dxa"/>
            <w:vAlign w:val="top"/>
          </w:tcPr>
          <w:p>
            <w:pPr>
              <w:pStyle w:val="16"/>
              <w:spacing w:line="520" w:lineRule="exact"/>
              <w:rPr>
                <w:rFonts w:ascii="仿宋" w:hAnsi="仿宋" w:eastAsia="仿宋"/>
                <w:color w:val="auto"/>
                <w:kern w:val="2"/>
                <w:sz w:val="28"/>
                <w:szCs w:val="28"/>
              </w:rPr>
            </w:pPr>
          </w:p>
        </w:tc>
        <w:tc>
          <w:tcPr>
            <w:tcW w:w="900" w:type="dxa"/>
            <w:vAlign w:val="top"/>
          </w:tcPr>
          <w:p>
            <w:pPr>
              <w:pStyle w:val="16"/>
              <w:spacing w:line="520" w:lineRule="exact"/>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vAlign w:val="top"/>
          </w:tcPr>
          <w:p>
            <w:pPr>
              <w:pStyle w:val="16"/>
              <w:spacing w:line="520" w:lineRule="exact"/>
              <w:rPr>
                <w:rFonts w:ascii="仿宋" w:hAnsi="仿宋" w:eastAsia="仿宋"/>
                <w:color w:val="auto"/>
                <w:kern w:val="2"/>
                <w:sz w:val="28"/>
                <w:szCs w:val="28"/>
              </w:rPr>
            </w:pPr>
          </w:p>
        </w:tc>
        <w:tc>
          <w:tcPr>
            <w:tcW w:w="2214" w:type="dxa"/>
            <w:vAlign w:val="top"/>
          </w:tcPr>
          <w:p>
            <w:pPr>
              <w:pStyle w:val="16"/>
              <w:spacing w:line="520" w:lineRule="exact"/>
              <w:rPr>
                <w:rFonts w:ascii="仿宋" w:hAnsi="仿宋" w:eastAsia="仿宋"/>
                <w:color w:val="auto"/>
                <w:kern w:val="2"/>
                <w:sz w:val="28"/>
                <w:szCs w:val="28"/>
              </w:rPr>
            </w:pPr>
          </w:p>
        </w:tc>
        <w:tc>
          <w:tcPr>
            <w:tcW w:w="3597" w:type="dxa"/>
            <w:vAlign w:val="top"/>
          </w:tcPr>
          <w:p>
            <w:pPr>
              <w:pStyle w:val="16"/>
              <w:spacing w:line="520" w:lineRule="exact"/>
              <w:rPr>
                <w:rFonts w:ascii="仿宋" w:hAnsi="仿宋" w:eastAsia="仿宋"/>
                <w:color w:val="auto"/>
                <w:kern w:val="2"/>
                <w:sz w:val="28"/>
                <w:szCs w:val="28"/>
              </w:rPr>
            </w:pPr>
          </w:p>
        </w:tc>
        <w:tc>
          <w:tcPr>
            <w:tcW w:w="1683" w:type="dxa"/>
            <w:vAlign w:val="top"/>
          </w:tcPr>
          <w:p>
            <w:pPr>
              <w:pStyle w:val="16"/>
              <w:spacing w:line="520" w:lineRule="exact"/>
              <w:rPr>
                <w:rFonts w:ascii="仿宋" w:hAnsi="仿宋" w:eastAsia="仿宋"/>
                <w:color w:val="auto"/>
                <w:kern w:val="2"/>
                <w:sz w:val="28"/>
                <w:szCs w:val="28"/>
              </w:rPr>
            </w:pPr>
          </w:p>
        </w:tc>
        <w:tc>
          <w:tcPr>
            <w:tcW w:w="900" w:type="dxa"/>
            <w:vAlign w:val="top"/>
          </w:tcPr>
          <w:p>
            <w:pPr>
              <w:pStyle w:val="16"/>
              <w:spacing w:line="520" w:lineRule="exact"/>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vAlign w:val="top"/>
          </w:tcPr>
          <w:p>
            <w:pPr>
              <w:pStyle w:val="16"/>
              <w:spacing w:line="520" w:lineRule="exact"/>
              <w:rPr>
                <w:rFonts w:ascii="仿宋" w:hAnsi="仿宋" w:eastAsia="仿宋"/>
                <w:color w:val="auto"/>
                <w:kern w:val="2"/>
                <w:sz w:val="28"/>
                <w:szCs w:val="28"/>
              </w:rPr>
            </w:pPr>
          </w:p>
        </w:tc>
        <w:tc>
          <w:tcPr>
            <w:tcW w:w="2214" w:type="dxa"/>
            <w:vAlign w:val="top"/>
          </w:tcPr>
          <w:p>
            <w:pPr>
              <w:pStyle w:val="16"/>
              <w:spacing w:line="520" w:lineRule="exact"/>
              <w:rPr>
                <w:rFonts w:ascii="仿宋" w:hAnsi="仿宋" w:eastAsia="仿宋"/>
                <w:color w:val="auto"/>
                <w:kern w:val="2"/>
                <w:sz w:val="28"/>
                <w:szCs w:val="28"/>
              </w:rPr>
            </w:pPr>
          </w:p>
        </w:tc>
        <w:tc>
          <w:tcPr>
            <w:tcW w:w="3597" w:type="dxa"/>
            <w:vAlign w:val="top"/>
          </w:tcPr>
          <w:p>
            <w:pPr>
              <w:pStyle w:val="16"/>
              <w:spacing w:line="520" w:lineRule="exact"/>
              <w:rPr>
                <w:rFonts w:ascii="仿宋" w:hAnsi="仿宋" w:eastAsia="仿宋"/>
                <w:color w:val="auto"/>
                <w:kern w:val="2"/>
                <w:sz w:val="28"/>
                <w:szCs w:val="28"/>
              </w:rPr>
            </w:pPr>
          </w:p>
        </w:tc>
        <w:tc>
          <w:tcPr>
            <w:tcW w:w="1683" w:type="dxa"/>
            <w:vAlign w:val="top"/>
          </w:tcPr>
          <w:p>
            <w:pPr>
              <w:pStyle w:val="16"/>
              <w:spacing w:line="520" w:lineRule="exact"/>
              <w:rPr>
                <w:rFonts w:ascii="仿宋" w:hAnsi="仿宋" w:eastAsia="仿宋"/>
                <w:color w:val="auto"/>
                <w:kern w:val="2"/>
                <w:sz w:val="28"/>
                <w:szCs w:val="28"/>
              </w:rPr>
            </w:pPr>
          </w:p>
        </w:tc>
        <w:tc>
          <w:tcPr>
            <w:tcW w:w="900" w:type="dxa"/>
            <w:vAlign w:val="top"/>
          </w:tcPr>
          <w:p>
            <w:pPr>
              <w:pStyle w:val="16"/>
              <w:spacing w:line="520" w:lineRule="exact"/>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vAlign w:val="top"/>
          </w:tcPr>
          <w:p>
            <w:pPr>
              <w:pStyle w:val="16"/>
              <w:spacing w:line="520" w:lineRule="exact"/>
              <w:rPr>
                <w:rFonts w:ascii="仿宋" w:hAnsi="仿宋" w:eastAsia="仿宋"/>
                <w:color w:val="auto"/>
                <w:kern w:val="2"/>
                <w:sz w:val="28"/>
                <w:szCs w:val="28"/>
              </w:rPr>
            </w:pPr>
          </w:p>
        </w:tc>
        <w:tc>
          <w:tcPr>
            <w:tcW w:w="2214" w:type="dxa"/>
            <w:vAlign w:val="top"/>
          </w:tcPr>
          <w:p>
            <w:pPr>
              <w:pStyle w:val="16"/>
              <w:spacing w:line="520" w:lineRule="exact"/>
              <w:rPr>
                <w:rFonts w:ascii="仿宋" w:hAnsi="仿宋" w:eastAsia="仿宋"/>
                <w:color w:val="auto"/>
                <w:kern w:val="2"/>
                <w:sz w:val="28"/>
                <w:szCs w:val="28"/>
              </w:rPr>
            </w:pPr>
          </w:p>
        </w:tc>
        <w:tc>
          <w:tcPr>
            <w:tcW w:w="3597" w:type="dxa"/>
            <w:vAlign w:val="top"/>
          </w:tcPr>
          <w:p>
            <w:pPr>
              <w:pStyle w:val="16"/>
              <w:spacing w:line="520" w:lineRule="exact"/>
              <w:rPr>
                <w:rFonts w:ascii="仿宋" w:hAnsi="仿宋" w:eastAsia="仿宋"/>
                <w:color w:val="auto"/>
                <w:kern w:val="2"/>
                <w:sz w:val="28"/>
                <w:szCs w:val="28"/>
              </w:rPr>
            </w:pPr>
          </w:p>
        </w:tc>
        <w:tc>
          <w:tcPr>
            <w:tcW w:w="1683" w:type="dxa"/>
            <w:vAlign w:val="top"/>
          </w:tcPr>
          <w:p>
            <w:pPr>
              <w:pStyle w:val="16"/>
              <w:spacing w:line="520" w:lineRule="exact"/>
              <w:rPr>
                <w:rFonts w:ascii="仿宋" w:hAnsi="仿宋" w:eastAsia="仿宋"/>
                <w:color w:val="auto"/>
                <w:kern w:val="2"/>
                <w:sz w:val="28"/>
                <w:szCs w:val="28"/>
              </w:rPr>
            </w:pPr>
          </w:p>
        </w:tc>
        <w:tc>
          <w:tcPr>
            <w:tcW w:w="900" w:type="dxa"/>
            <w:vAlign w:val="top"/>
          </w:tcPr>
          <w:p>
            <w:pPr>
              <w:pStyle w:val="16"/>
              <w:spacing w:line="520" w:lineRule="exact"/>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tcBorders>
              <w:bottom w:val="single" w:color="auto" w:sz="4" w:space="0"/>
            </w:tcBorders>
            <w:vAlign w:val="top"/>
          </w:tcPr>
          <w:p>
            <w:pPr>
              <w:pStyle w:val="16"/>
              <w:spacing w:line="520" w:lineRule="exact"/>
              <w:rPr>
                <w:rFonts w:ascii="仿宋" w:hAnsi="仿宋" w:eastAsia="仿宋"/>
                <w:color w:val="auto"/>
                <w:kern w:val="2"/>
                <w:sz w:val="28"/>
                <w:szCs w:val="28"/>
              </w:rPr>
            </w:pPr>
          </w:p>
        </w:tc>
        <w:tc>
          <w:tcPr>
            <w:tcW w:w="2214" w:type="dxa"/>
            <w:tcBorders>
              <w:bottom w:val="single" w:color="auto" w:sz="4" w:space="0"/>
            </w:tcBorders>
            <w:vAlign w:val="top"/>
          </w:tcPr>
          <w:p>
            <w:pPr>
              <w:pStyle w:val="16"/>
              <w:spacing w:line="520" w:lineRule="exact"/>
              <w:rPr>
                <w:rFonts w:ascii="仿宋" w:hAnsi="仿宋" w:eastAsia="仿宋"/>
                <w:color w:val="auto"/>
                <w:kern w:val="2"/>
                <w:sz w:val="28"/>
                <w:szCs w:val="28"/>
              </w:rPr>
            </w:pPr>
          </w:p>
        </w:tc>
        <w:tc>
          <w:tcPr>
            <w:tcW w:w="3597" w:type="dxa"/>
            <w:tcBorders>
              <w:bottom w:val="single" w:color="auto" w:sz="4" w:space="0"/>
            </w:tcBorders>
            <w:vAlign w:val="top"/>
          </w:tcPr>
          <w:p>
            <w:pPr>
              <w:pStyle w:val="16"/>
              <w:spacing w:line="520" w:lineRule="exact"/>
              <w:rPr>
                <w:rFonts w:ascii="仿宋" w:hAnsi="仿宋" w:eastAsia="仿宋"/>
                <w:color w:val="auto"/>
                <w:kern w:val="2"/>
                <w:sz w:val="28"/>
                <w:szCs w:val="28"/>
              </w:rPr>
            </w:pPr>
          </w:p>
        </w:tc>
        <w:tc>
          <w:tcPr>
            <w:tcW w:w="1683" w:type="dxa"/>
            <w:tcBorders>
              <w:bottom w:val="single" w:color="auto" w:sz="4" w:space="0"/>
            </w:tcBorders>
            <w:vAlign w:val="top"/>
          </w:tcPr>
          <w:p>
            <w:pPr>
              <w:pStyle w:val="16"/>
              <w:spacing w:line="520" w:lineRule="exact"/>
              <w:rPr>
                <w:rFonts w:ascii="仿宋" w:hAnsi="仿宋" w:eastAsia="仿宋"/>
                <w:color w:val="auto"/>
                <w:kern w:val="2"/>
                <w:sz w:val="28"/>
                <w:szCs w:val="28"/>
              </w:rPr>
            </w:pPr>
          </w:p>
        </w:tc>
        <w:tc>
          <w:tcPr>
            <w:tcW w:w="900" w:type="dxa"/>
            <w:tcBorders>
              <w:bottom w:val="single" w:color="auto" w:sz="4" w:space="0"/>
            </w:tcBorders>
            <w:vAlign w:val="top"/>
          </w:tcPr>
          <w:p>
            <w:pPr>
              <w:pStyle w:val="16"/>
              <w:spacing w:line="520" w:lineRule="exact"/>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2" w:type="dxa"/>
            <w:vAlign w:val="top"/>
          </w:tcPr>
          <w:p>
            <w:pPr>
              <w:pStyle w:val="16"/>
              <w:spacing w:line="520" w:lineRule="exact"/>
              <w:rPr>
                <w:rFonts w:ascii="仿宋" w:hAnsi="仿宋" w:eastAsia="仿宋"/>
                <w:color w:val="auto"/>
                <w:kern w:val="2"/>
                <w:sz w:val="28"/>
                <w:szCs w:val="28"/>
              </w:rPr>
            </w:pPr>
          </w:p>
        </w:tc>
        <w:tc>
          <w:tcPr>
            <w:tcW w:w="2214" w:type="dxa"/>
            <w:vAlign w:val="top"/>
          </w:tcPr>
          <w:p>
            <w:pPr>
              <w:pStyle w:val="16"/>
              <w:spacing w:line="520" w:lineRule="exact"/>
              <w:rPr>
                <w:rFonts w:ascii="仿宋" w:hAnsi="仿宋" w:eastAsia="仿宋"/>
                <w:color w:val="auto"/>
                <w:kern w:val="2"/>
                <w:sz w:val="28"/>
                <w:szCs w:val="28"/>
              </w:rPr>
            </w:pPr>
          </w:p>
        </w:tc>
        <w:tc>
          <w:tcPr>
            <w:tcW w:w="3597" w:type="dxa"/>
            <w:vAlign w:val="top"/>
          </w:tcPr>
          <w:p>
            <w:pPr>
              <w:pStyle w:val="16"/>
              <w:spacing w:line="520" w:lineRule="exact"/>
              <w:rPr>
                <w:rFonts w:ascii="仿宋" w:hAnsi="仿宋" w:eastAsia="仿宋"/>
                <w:color w:val="auto"/>
                <w:kern w:val="2"/>
                <w:sz w:val="28"/>
                <w:szCs w:val="28"/>
              </w:rPr>
            </w:pPr>
          </w:p>
        </w:tc>
        <w:tc>
          <w:tcPr>
            <w:tcW w:w="1683" w:type="dxa"/>
            <w:vAlign w:val="top"/>
          </w:tcPr>
          <w:p>
            <w:pPr>
              <w:pStyle w:val="16"/>
              <w:spacing w:line="520" w:lineRule="exact"/>
              <w:rPr>
                <w:rFonts w:ascii="仿宋" w:hAnsi="仿宋" w:eastAsia="仿宋"/>
                <w:color w:val="auto"/>
                <w:kern w:val="2"/>
                <w:sz w:val="28"/>
                <w:szCs w:val="28"/>
              </w:rPr>
            </w:pPr>
          </w:p>
        </w:tc>
        <w:tc>
          <w:tcPr>
            <w:tcW w:w="900" w:type="dxa"/>
            <w:vAlign w:val="top"/>
          </w:tcPr>
          <w:p>
            <w:pPr>
              <w:pStyle w:val="16"/>
              <w:spacing w:line="520" w:lineRule="exact"/>
              <w:rPr>
                <w:rFonts w:ascii="仿宋" w:hAnsi="仿宋" w:eastAsia="仿宋"/>
                <w:color w:val="auto"/>
                <w:kern w:val="2"/>
                <w:sz w:val="28"/>
                <w:szCs w:val="28"/>
              </w:rPr>
            </w:pPr>
          </w:p>
        </w:tc>
      </w:tr>
    </w:tbl>
    <w:p>
      <w:pPr>
        <w:pStyle w:val="16"/>
        <w:tabs>
          <w:tab w:val="left" w:pos="5580"/>
        </w:tabs>
        <w:spacing w:before="120" w:line="22" w:lineRule="atLeast"/>
        <w:rPr>
          <w:rFonts w:ascii="仿宋" w:hAnsi="仿宋" w:eastAsia="仿宋"/>
          <w:color w:val="auto"/>
          <w:sz w:val="28"/>
          <w:szCs w:val="28"/>
          <w:u w:val="single"/>
        </w:rPr>
      </w:pPr>
      <w:r>
        <w:rPr>
          <w:rFonts w:hint="eastAsia" w:ascii="仿宋" w:hAnsi="仿宋" w:eastAsia="仿宋"/>
          <w:color w:val="auto"/>
          <w:sz w:val="28"/>
          <w:szCs w:val="28"/>
        </w:rPr>
        <w:t>参选人名称（盖章）：</w:t>
      </w:r>
    </w:p>
    <w:p>
      <w:pPr>
        <w:pStyle w:val="16"/>
        <w:spacing w:line="520" w:lineRule="exact"/>
        <w:rPr>
          <w:rFonts w:ascii="仿宋" w:hAnsi="仿宋" w:eastAsia="仿宋"/>
          <w:color w:val="auto"/>
          <w:sz w:val="28"/>
          <w:szCs w:val="28"/>
        </w:rPr>
      </w:pPr>
      <w:r>
        <w:rPr>
          <w:rFonts w:hint="eastAsia" w:ascii="仿宋" w:hAnsi="仿宋" w:eastAsia="仿宋"/>
          <w:color w:val="auto"/>
          <w:sz w:val="28"/>
          <w:szCs w:val="28"/>
        </w:rPr>
        <w:t>参选人授权代表(签字或盖章):</w:t>
      </w:r>
    </w:p>
    <w:p>
      <w:pPr>
        <w:ind w:left="560" w:hanging="560" w:hangingChars="200"/>
        <w:rPr>
          <w:rFonts w:ascii="仿宋" w:hAnsi="仿宋" w:eastAsia="仿宋"/>
          <w:color w:val="auto"/>
          <w:sz w:val="28"/>
          <w:szCs w:val="28"/>
        </w:rPr>
      </w:pPr>
      <w:r>
        <w:rPr>
          <w:rFonts w:hint="eastAsia" w:ascii="仿宋" w:hAnsi="仿宋" w:eastAsia="仿宋"/>
          <w:color w:val="auto"/>
          <w:sz w:val="28"/>
          <w:szCs w:val="28"/>
        </w:rPr>
        <w:t>注：本项目中商务条款包括但不限于比选文件中要求的资质条件、付款条件等。</w:t>
      </w:r>
    </w:p>
    <w:p>
      <w:pPr>
        <w:widowControl/>
        <w:jc w:val="left"/>
        <w:rPr>
          <w:rFonts w:ascii="仿宋" w:hAnsi="仿宋" w:eastAsia="仿宋"/>
          <w:color w:val="auto"/>
          <w:sz w:val="28"/>
          <w:szCs w:val="28"/>
        </w:rPr>
      </w:pPr>
      <w:r>
        <w:rPr>
          <w:rFonts w:ascii="仿宋" w:hAnsi="仿宋" w:eastAsia="仿宋"/>
          <w:color w:val="auto"/>
          <w:sz w:val="28"/>
          <w:szCs w:val="28"/>
        </w:rPr>
        <w:br w:type="page"/>
      </w:r>
    </w:p>
    <w:p>
      <w:pPr>
        <w:pStyle w:val="5"/>
        <w:rPr>
          <w:rFonts w:ascii="宋体" w:hAnsi="宋体"/>
          <w:b w:val="0"/>
          <w:color w:val="auto"/>
          <w:sz w:val="28"/>
          <w:szCs w:val="28"/>
        </w:rPr>
      </w:pPr>
      <w:bookmarkStart w:id="313" w:name="_Toc332808030"/>
      <w:bookmarkStart w:id="314" w:name="_Toc44504253"/>
      <w:bookmarkStart w:id="315" w:name="_Toc332808338"/>
      <w:r>
        <w:rPr>
          <w:rFonts w:hint="eastAsia" w:ascii="宋体" w:hAnsi="宋体"/>
          <w:color w:val="auto"/>
          <w:sz w:val="28"/>
          <w:szCs w:val="28"/>
        </w:rPr>
        <w:t>8、资格证明文件（格式）</w:t>
      </w:r>
      <w:bookmarkEnd w:id="313"/>
      <w:bookmarkEnd w:id="314"/>
      <w:bookmarkEnd w:id="315"/>
    </w:p>
    <w:p>
      <w:pPr>
        <w:pStyle w:val="6"/>
        <w:rPr>
          <w:rFonts w:ascii="宋体" w:hAnsi="宋体" w:eastAsia="宋体"/>
          <w:color w:val="auto"/>
        </w:rPr>
      </w:pPr>
      <w:bookmarkStart w:id="316" w:name="_Toc332808339"/>
      <w:bookmarkStart w:id="317" w:name="_Toc332808031"/>
      <w:r>
        <w:rPr>
          <w:rFonts w:hint="eastAsia" w:ascii="宋体" w:hAnsi="宋体" w:eastAsia="宋体" w:cs="黑体"/>
          <w:bCs w:val="0"/>
          <w:color w:val="auto"/>
        </w:rPr>
        <w:t>8.1、法人营业执照副本</w:t>
      </w:r>
      <w:bookmarkEnd w:id="316"/>
      <w:bookmarkEnd w:id="317"/>
    </w:p>
    <w:p>
      <w:pPr>
        <w:tabs>
          <w:tab w:val="left" w:pos="5580"/>
        </w:tabs>
        <w:spacing w:before="120" w:line="360" w:lineRule="auto"/>
        <w:rPr>
          <w:rFonts w:ascii="仿宋" w:hAnsi="仿宋" w:eastAsia="仿宋"/>
          <w:color w:val="auto"/>
          <w:sz w:val="28"/>
          <w:szCs w:val="28"/>
        </w:rPr>
      </w:pPr>
    </w:p>
    <w:p>
      <w:pPr>
        <w:tabs>
          <w:tab w:val="left" w:pos="5580"/>
        </w:tabs>
        <w:spacing w:before="120" w:line="360" w:lineRule="auto"/>
        <w:rPr>
          <w:rFonts w:ascii="仿宋" w:hAnsi="仿宋" w:eastAsia="仿宋"/>
          <w:color w:val="auto"/>
          <w:sz w:val="28"/>
          <w:szCs w:val="28"/>
        </w:rPr>
      </w:pPr>
    </w:p>
    <w:p>
      <w:pPr>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说明：</w:t>
      </w:r>
    </w:p>
    <w:p>
      <w:pPr>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1、参选人必须是合法注册的具有独立法人资格的企业，具有有效的营业执照。</w:t>
      </w:r>
    </w:p>
    <w:p>
      <w:pPr>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2、参选人必须提供营业执照副本复印件，并加盖参选人单位公章予以证明。</w:t>
      </w:r>
    </w:p>
    <w:p>
      <w:pPr>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3、事业单位法人，需要提供有效期内的事业单位法人证书。</w:t>
      </w:r>
    </w:p>
    <w:p>
      <w:pPr>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4、非法人企业，需要提供经有权机关有效查验的其他资格证明。</w:t>
      </w:r>
    </w:p>
    <w:p>
      <w:pPr>
        <w:rPr>
          <w:rFonts w:ascii="仿宋" w:hAnsi="仿宋" w:eastAsia="仿宋" w:cs="Arial"/>
          <w:color w:val="auto"/>
          <w:kern w:val="0"/>
          <w:sz w:val="28"/>
          <w:szCs w:val="28"/>
        </w:rPr>
      </w:pPr>
    </w:p>
    <w:p>
      <w:pPr>
        <w:tabs>
          <w:tab w:val="left" w:pos="5580"/>
        </w:tabs>
        <w:spacing w:before="120" w:line="360" w:lineRule="auto"/>
        <w:outlineLvl w:val="3"/>
        <w:rPr>
          <w:rFonts w:ascii="仿宋" w:hAnsi="仿宋" w:eastAsia="仿宋"/>
          <w:bCs/>
          <w:color w:val="auto"/>
          <w:sz w:val="28"/>
          <w:szCs w:val="28"/>
        </w:rPr>
      </w:pPr>
      <w:bookmarkStart w:id="318" w:name="_Toc520356226"/>
      <w:r>
        <w:rPr>
          <w:rFonts w:hint="eastAsia" w:ascii="仿宋" w:hAnsi="仿宋" w:eastAsia="仿宋"/>
          <w:b/>
          <w:bCs/>
          <w:color w:val="auto"/>
          <w:sz w:val="28"/>
          <w:szCs w:val="28"/>
        </w:rPr>
        <w:br w:type="page"/>
      </w:r>
      <w:bookmarkEnd w:id="318"/>
      <w:bookmarkStart w:id="319" w:name="_Toc332808033"/>
      <w:bookmarkStart w:id="320" w:name="_Toc332808341"/>
      <w:r>
        <w:rPr>
          <w:rFonts w:hint="eastAsia" w:ascii="宋体" w:hAnsi="宋体"/>
          <w:b/>
          <w:bCs/>
          <w:color w:val="auto"/>
          <w:sz w:val="28"/>
          <w:szCs w:val="28"/>
        </w:rPr>
        <w:t>8.2、法定代表人的授权委托书(格式)</w:t>
      </w:r>
      <w:bookmarkEnd w:id="319"/>
      <w:bookmarkEnd w:id="320"/>
      <w:r>
        <w:rPr>
          <w:rFonts w:hint="eastAsia" w:ascii="宋体" w:hAnsi="宋体"/>
          <w:bCs/>
          <w:color w:val="auto"/>
          <w:sz w:val="28"/>
          <w:szCs w:val="28"/>
        </w:rPr>
        <w:cr/>
      </w:r>
      <w:r>
        <w:rPr>
          <w:rFonts w:hint="eastAsia" w:ascii="仿宋" w:hAnsi="仿宋" w:eastAsia="仿宋"/>
          <w:bCs/>
          <w:color w:val="auto"/>
          <w:sz w:val="28"/>
          <w:szCs w:val="28"/>
        </w:rPr>
        <w:t>本授权书声明：注册于</w:t>
      </w:r>
      <w:r>
        <w:rPr>
          <w:rFonts w:hint="eastAsia" w:ascii="仿宋" w:hAnsi="仿宋" w:eastAsia="仿宋"/>
          <w:bCs/>
          <w:color w:val="auto"/>
          <w:sz w:val="28"/>
          <w:szCs w:val="28"/>
          <w:u w:val="single"/>
        </w:rPr>
        <w:t>（国家或者地区的名称）</w:t>
      </w:r>
      <w:r>
        <w:rPr>
          <w:rFonts w:hint="eastAsia" w:ascii="仿宋" w:hAnsi="仿宋" w:eastAsia="仿宋"/>
          <w:bCs/>
          <w:color w:val="auto"/>
          <w:sz w:val="28"/>
          <w:szCs w:val="28"/>
        </w:rPr>
        <w:t>的</w:t>
      </w:r>
      <w:r>
        <w:rPr>
          <w:rFonts w:hint="eastAsia" w:ascii="仿宋" w:hAnsi="仿宋" w:eastAsia="仿宋"/>
          <w:bCs/>
          <w:color w:val="auto"/>
          <w:sz w:val="28"/>
          <w:szCs w:val="28"/>
          <w:u w:val="single"/>
        </w:rPr>
        <w:t>（公司名称）</w:t>
      </w:r>
      <w:r>
        <w:rPr>
          <w:rFonts w:hint="eastAsia" w:ascii="仿宋" w:hAnsi="仿宋" w:eastAsia="仿宋"/>
          <w:bCs/>
          <w:color w:val="auto"/>
          <w:sz w:val="28"/>
          <w:szCs w:val="28"/>
        </w:rPr>
        <w:t>的在下面签字（或盖章）的</w:t>
      </w:r>
      <w:r>
        <w:rPr>
          <w:rFonts w:hint="eastAsia" w:ascii="仿宋" w:hAnsi="仿宋" w:eastAsia="仿宋"/>
          <w:bCs/>
          <w:color w:val="auto"/>
          <w:sz w:val="28"/>
          <w:szCs w:val="28"/>
          <w:u w:val="single"/>
        </w:rPr>
        <w:t>（法定代表人姓名、职务）代表本公司授权（单位名称）</w:t>
      </w:r>
      <w:r>
        <w:rPr>
          <w:rFonts w:hint="eastAsia" w:ascii="仿宋" w:hAnsi="仿宋" w:eastAsia="仿宋"/>
          <w:bCs/>
          <w:color w:val="auto"/>
          <w:sz w:val="28"/>
          <w:szCs w:val="28"/>
        </w:rPr>
        <w:t>的在下面签字的</w:t>
      </w:r>
      <w:r>
        <w:rPr>
          <w:rFonts w:hint="eastAsia" w:ascii="仿宋" w:hAnsi="仿宋" w:eastAsia="仿宋"/>
          <w:bCs/>
          <w:color w:val="auto"/>
          <w:sz w:val="28"/>
          <w:szCs w:val="28"/>
          <w:u w:val="single"/>
        </w:rPr>
        <w:t>（被授权人的姓名、职务）</w:t>
      </w:r>
      <w:r>
        <w:rPr>
          <w:rFonts w:hint="eastAsia" w:ascii="仿宋" w:hAnsi="仿宋" w:eastAsia="仿宋"/>
          <w:bCs/>
          <w:color w:val="auto"/>
          <w:sz w:val="28"/>
          <w:szCs w:val="28"/>
        </w:rPr>
        <w:t>为本公司的合法代理人，在</w:t>
      </w:r>
      <w:r>
        <w:rPr>
          <w:rFonts w:hint="eastAsia" w:ascii="仿宋" w:hAnsi="仿宋" w:eastAsia="仿宋"/>
          <w:bCs/>
          <w:color w:val="auto"/>
          <w:sz w:val="28"/>
          <w:szCs w:val="28"/>
          <w:u w:val="single"/>
        </w:rPr>
        <w:t>（项目名称）</w:t>
      </w:r>
      <w:r>
        <w:rPr>
          <w:rFonts w:hint="eastAsia" w:ascii="仿宋" w:hAnsi="仿宋" w:eastAsia="仿宋"/>
          <w:bCs/>
          <w:color w:val="auto"/>
          <w:sz w:val="28"/>
          <w:szCs w:val="28"/>
        </w:rPr>
        <w:t>的采购项目中（含参选和转为其他方式），以本公司名义处理采购过程中除质疑以外的有关事务。</w:t>
      </w:r>
    </w:p>
    <w:p>
      <w:pPr>
        <w:pStyle w:val="16"/>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本授权书于：</w:t>
      </w:r>
      <w:r>
        <w:rPr>
          <w:rFonts w:hint="eastAsia" w:ascii="仿宋" w:hAnsi="仿宋" w:eastAsia="仿宋"/>
          <w:color w:val="auto"/>
          <w:sz w:val="28"/>
          <w:szCs w:val="28"/>
          <w:u w:val="single"/>
        </w:rPr>
        <w:t>年   月  日</w:t>
      </w:r>
      <w:r>
        <w:rPr>
          <w:rFonts w:hint="eastAsia" w:ascii="仿宋" w:hAnsi="仿宋" w:eastAsia="仿宋"/>
          <w:color w:val="auto"/>
          <w:sz w:val="28"/>
          <w:szCs w:val="28"/>
        </w:rPr>
        <w:t>生效,特此声明。</w:t>
      </w:r>
    </w:p>
    <w:p>
      <w:pPr>
        <w:pStyle w:val="16"/>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法定代表人签字（或盖章）：</w:t>
      </w:r>
    </w:p>
    <w:p>
      <w:pPr>
        <w:pStyle w:val="16"/>
        <w:tabs>
          <w:tab w:val="left" w:pos="5580"/>
        </w:tabs>
        <w:spacing w:before="120" w:line="360" w:lineRule="auto"/>
        <w:ind w:firstLine="420" w:firstLineChars="150"/>
        <w:rPr>
          <w:rFonts w:ascii="仿宋" w:hAnsi="仿宋" w:eastAsia="仿宋"/>
          <w:color w:val="auto"/>
          <w:sz w:val="28"/>
          <w:szCs w:val="28"/>
          <w:u w:val="single"/>
        </w:rPr>
      </w:pPr>
      <w:r>
        <w:rPr>
          <w:rFonts w:hint="eastAsia" w:ascii="仿宋" w:hAnsi="仿宋" w:eastAsia="仿宋"/>
          <w:color w:val="auto"/>
          <w:sz w:val="28"/>
          <w:szCs w:val="28"/>
        </w:rPr>
        <w:t>被授权人签字：</w:t>
      </w:r>
    </w:p>
    <w:p>
      <w:pPr>
        <w:pStyle w:val="16"/>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参选人单位公章：</w:t>
      </w:r>
    </w:p>
    <w:p>
      <w:pPr>
        <w:pStyle w:val="16"/>
        <w:tabs>
          <w:tab w:val="left" w:pos="5580"/>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附：</w:t>
      </w:r>
    </w:p>
    <w:p>
      <w:pPr>
        <w:pStyle w:val="16"/>
        <w:tabs>
          <w:tab w:val="left" w:pos="5580"/>
        </w:tabs>
        <w:spacing w:before="120" w:line="360" w:lineRule="auto"/>
        <w:ind w:firstLine="420" w:firstLineChars="150"/>
        <w:rPr>
          <w:rFonts w:ascii="仿宋" w:hAnsi="仿宋" w:eastAsia="仿宋"/>
          <w:color w:val="auto"/>
          <w:sz w:val="28"/>
          <w:szCs w:val="28"/>
          <w:u w:val="single"/>
        </w:rPr>
      </w:pPr>
      <w:r>
        <w:rPr>
          <w:rFonts w:hint="eastAsia" w:ascii="仿宋" w:hAnsi="仿宋" w:eastAsia="仿宋"/>
          <w:color w:val="auto"/>
          <w:sz w:val="28"/>
          <w:szCs w:val="28"/>
        </w:rPr>
        <w:t>被授权人姓名：</w:t>
      </w:r>
    </w:p>
    <w:p>
      <w:pPr>
        <w:pStyle w:val="16"/>
        <w:tabs>
          <w:tab w:val="left" w:pos="5315"/>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职务：</w:t>
      </w:r>
    </w:p>
    <w:p>
      <w:pPr>
        <w:pStyle w:val="16"/>
        <w:tabs>
          <w:tab w:val="left" w:pos="5305"/>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详细通讯地址：</w:t>
      </w:r>
    </w:p>
    <w:p>
      <w:pPr>
        <w:pStyle w:val="16"/>
        <w:tabs>
          <w:tab w:val="left" w:pos="5305"/>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邮政编码：</w:t>
      </w:r>
    </w:p>
    <w:p>
      <w:pPr>
        <w:pStyle w:val="16"/>
        <w:tabs>
          <w:tab w:val="left" w:pos="5305"/>
        </w:tabs>
        <w:spacing w:before="120" w:line="360" w:lineRule="auto"/>
        <w:ind w:firstLine="420" w:firstLineChars="150"/>
        <w:rPr>
          <w:rFonts w:ascii="仿宋" w:hAnsi="仿宋" w:eastAsia="仿宋"/>
          <w:color w:val="auto"/>
          <w:sz w:val="28"/>
          <w:szCs w:val="28"/>
          <w:u w:val="single"/>
        </w:rPr>
      </w:pPr>
      <w:r>
        <w:rPr>
          <w:rFonts w:hint="eastAsia" w:ascii="仿宋" w:hAnsi="仿宋" w:eastAsia="仿宋"/>
          <w:color w:val="auto"/>
          <w:sz w:val="28"/>
          <w:szCs w:val="28"/>
        </w:rPr>
        <w:t>传真：</w:t>
      </w:r>
    </w:p>
    <w:p>
      <w:pPr>
        <w:pStyle w:val="16"/>
        <w:tabs>
          <w:tab w:val="left" w:pos="5305"/>
        </w:tabs>
        <w:spacing w:before="120" w:line="360" w:lineRule="auto"/>
        <w:ind w:firstLine="420" w:firstLineChars="150"/>
        <w:rPr>
          <w:rFonts w:ascii="仿宋" w:hAnsi="仿宋" w:eastAsia="仿宋"/>
          <w:color w:val="auto"/>
          <w:sz w:val="28"/>
          <w:szCs w:val="28"/>
        </w:rPr>
      </w:pPr>
      <w:r>
        <w:rPr>
          <w:rFonts w:hint="eastAsia" w:ascii="仿宋" w:hAnsi="仿宋" w:eastAsia="仿宋"/>
          <w:color w:val="auto"/>
          <w:sz w:val="28"/>
          <w:szCs w:val="28"/>
        </w:rPr>
        <w:t>电话：</w:t>
      </w:r>
    </w:p>
    <w:p>
      <w:pPr>
        <w:rPr>
          <w:rFonts w:ascii="仿宋" w:hAnsi="仿宋" w:eastAsia="仿宋" w:cs="Times New Roman"/>
          <w:b/>
          <w:color w:val="auto"/>
          <w:sz w:val="28"/>
          <w:szCs w:val="28"/>
        </w:rPr>
      </w:pPr>
      <w:r>
        <w:rPr>
          <w:rFonts w:hint="eastAsia" w:ascii="仿宋" w:hAnsi="仿宋" w:eastAsia="仿宋" w:cs="Times New Roman"/>
          <w:b/>
          <w:color w:val="auto"/>
          <w:sz w:val="28"/>
          <w:szCs w:val="28"/>
        </w:rPr>
        <w:tab/>
      </w:r>
      <w:bookmarkStart w:id="321" w:name="_Toc332808342"/>
      <w:bookmarkStart w:id="322" w:name="_Toc332808034"/>
      <w:r>
        <w:rPr>
          <w:rFonts w:hint="eastAsia" w:ascii="仿宋" w:hAnsi="仿宋" w:eastAsia="仿宋" w:cs="Times New Roman"/>
          <w:b/>
          <w:color w:val="auto"/>
          <w:sz w:val="28"/>
          <w:szCs w:val="28"/>
        </w:rPr>
        <w:t>注：提供授权人、被授权人的身份证复印件并加盖公章。</w:t>
      </w:r>
    </w:p>
    <w:p>
      <w:pPr>
        <w:rPr>
          <w:rFonts w:ascii="仿宋" w:hAnsi="仿宋" w:eastAsia="仿宋"/>
          <w:b/>
          <w:bCs/>
          <w:color w:val="auto"/>
          <w:sz w:val="28"/>
          <w:szCs w:val="28"/>
        </w:rPr>
      </w:pPr>
      <w:r>
        <w:rPr>
          <w:rFonts w:ascii="仿宋" w:hAnsi="仿宋" w:eastAsia="仿宋"/>
          <w:b/>
          <w:bCs/>
          <w:color w:val="auto"/>
          <w:sz w:val="28"/>
          <w:szCs w:val="28"/>
        </w:rPr>
        <w:br w:type="page"/>
      </w:r>
    </w:p>
    <w:p>
      <w:pPr>
        <w:tabs>
          <w:tab w:val="left" w:pos="5580"/>
        </w:tabs>
        <w:spacing w:before="120" w:line="360" w:lineRule="auto"/>
        <w:outlineLvl w:val="3"/>
        <w:rPr>
          <w:rFonts w:ascii="宋体" w:hAnsi="宋体"/>
          <w:b/>
          <w:color w:val="auto"/>
          <w:sz w:val="28"/>
          <w:szCs w:val="28"/>
        </w:rPr>
      </w:pPr>
      <w:r>
        <w:rPr>
          <w:rFonts w:hint="eastAsia" w:ascii="宋体" w:hAnsi="宋体"/>
          <w:b/>
          <w:color w:val="auto"/>
          <w:sz w:val="28"/>
          <w:szCs w:val="28"/>
        </w:rPr>
        <w:t>8.3参选人资格声明</w:t>
      </w:r>
    </w:p>
    <w:p>
      <w:pPr>
        <w:tabs>
          <w:tab w:val="left" w:pos="5580"/>
        </w:tabs>
        <w:spacing w:before="120" w:line="360" w:lineRule="auto"/>
        <w:rPr>
          <w:rFonts w:ascii="仿宋" w:hAnsi="仿宋" w:eastAsia="仿宋" w:cs="仿宋"/>
          <w:color w:val="auto"/>
          <w:sz w:val="28"/>
          <w:szCs w:val="28"/>
        </w:rPr>
      </w:pPr>
      <w:r>
        <w:rPr>
          <w:rFonts w:hint="eastAsia" w:ascii="仿宋" w:hAnsi="仿宋" w:eastAsia="仿宋" w:cs="仿宋"/>
          <w:color w:val="auto"/>
          <w:sz w:val="28"/>
          <w:szCs w:val="28"/>
        </w:rPr>
        <w:t>1、名称及概况：</w:t>
      </w:r>
    </w:p>
    <w:p>
      <w:pPr>
        <w:tabs>
          <w:tab w:val="left" w:pos="5580"/>
        </w:tabs>
        <w:spacing w:before="120" w:line="360" w:lineRule="auto"/>
        <w:ind w:firstLine="454"/>
        <w:rPr>
          <w:rFonts w:ascii="仿宋" w:hAnsi="仿宋" w:eastAsia="仿宋" w:cs="仿宋"/>
          <w:color w:val="auto"/>
          <w:sz w:val="28"/>
          <w:szCs w:val="28"/>
        </w:rPr>
      </w:pPr>
      <w:r>
        <w:rPr>
          <w:rFonts w:hint="eastAsia" w:ascii="仿宋" w:hAnsi="仿宋" w:eastAsia="仿宋" w:cs="仿宋"/>
          <w:color w:val="auto"/>
          <w:sz w:val="28"/>
          <w:szCs w:val="28"/>
        </w:rPr>
        <w:t>(1)参选人名称：</w:t>
      </w:r>
      <w:r>
        <w:rPr>
          <w:rFonts w:hint="eastAsia" w:ascii="仿宋" w:hAnsi="仿宋" w:eastAsia="仿宋" w:cs="仿宋"/>
          <w:color w:val="auto"/>
          <w:sz w:val="28"/>
          <w:szCs w:val="28"/>
          <w:u w:val="single"/>
        </w:rPr>
        <w:tab/>
      </w:r>
    </w:p>
    <w:p>
      <w:pPr>
        <w:tabs>
          <w:tab w:val="left" w:pos="5580"/>
        </w:tabs>
        <w:spacing w:before="120" w:line="360" w:lineRule="auto"/>
        <w:ind w:firstLine="454"/>
        <w:rPr>
          <w:rFonts w:ascii="仿宋" w:hAnsi="仿宋" w:eastAsia="仿宋" w:cs="仿宋"/>
          <w:color w:val="auto"/>
          <w:sz w:val="28"/>
          <w:szCs w:val="28"/>
        </w:rPr>
      </w:pPr>
      <w:r>
        <w:rPr>
          <w:rFonts w:hint="eastAsia" w:ascii="仿宋" w:hAnsi="仿宋" w:eastAsia="仿宋" w:cs="仿宋"/>
          <w:color w:val="auto"/>
          <w:sz w:val="28"/>
          <w:szCs w:val="28"/>
        </w:rPr>
        <w:t>(2)地址及邮编：_</w:t>
      </w:r>
      <w:r>
        <w:rPr>
          <w:rFonts w:hint="eastAsia" w:ascii="仿宋" w:hAnsi="仿宋" w:eastAsia="仿宋" w:cs="仿宋"/>
          <w:color w:val="auto"/>
          <w:sz w:val="28"/>
          <w:szCs w:val="28"/>
          <w:u w:val="single"/>
        </w:rPr>
        <w:tab/>
      </w:r>
    </w:p>
    <w:p>
      <w:pPr>
        <w:tabs>
          <w:tab w:val="left" w:pos="5580"/>
        </w:tabs>
        <w:spacing w:before="120" w:line="360" w:lineRule="auto"/>
        <w:ind w:firstLine="454"/>
        <w:rPr>
          <w:rFonts w:ascii="仿宋" w:hAnsi="仿宋" w:eastAsia="仿宋" w:cs="仿宋"/>
          <w:color w:val="auto"/>
          <w:sz w:val="28"/>
          <w:szCs w:val="28"/>
          <w:u w:val="single"/>
        </w:rPr>
      </w:pPr>
      <w:r>
        <w:rPr>
          <w:rFonts w:hint="eastAsia" w:ascii="仿宋" w:hAnsi="仿宋" w:eastAsia="仿宋" w:cs="仿宋"/>
          <w:color w:val="auto"/>
          <w:sz w:val="28"/>
          <w:szCs w:val="28"/>
        </w:rPr>
        <w:t>(3)成立和注册日期：</w:t>
      </w:r>
      <w:r>
        <w:rPr>
          <w:rFonts w:hint="eastAsia" w:ascii="仿宋" w:hAnsi="仿宋" w:eastAsia="仿宋" w:cs="仿宋"/>
          <w:color w:val="auto"/>
          <w:sz w:val="28"/>
          <w:szCs w:val="28"/>
          <w:u w:val="single"/>
        </w:rPr>
        <w:tab/>
      </w:r>
    </w:p>
    <w:p>
      <w:pPr>
        <w:tabs>
          <w:tab w:val="left" w:pos="5580"/>
        </w:tabs>
        <w:spacing w:before="120" w:line="360" w:lineRule="auto"/>
        <w:ind w:firstLine="454"/>
        <w:rPr>
          <w:rFonts w:ascii="仿宋" w:hAnsi="仿宋" w:eastAsia="仿宋" w:cs="仿宋"/>
          <w:color w:val="auto"/>
          <w:sz w:val="28"/>
          <w:szCs w:val="28"/>
        </w:rPr>
      </w:pPr>
      <w:r>
        <w:rPr>
          <w:rFonts w:hint="eastAsia" w:ascii="仿宋" w:hAnsi="仿宋" w:eastAsia="仿宋" w:cs="仿宋"/>
          <w:color w:val="auto"/>
          <w:sz w:val="28"/>
          <w:szCs w:val="28"/>
        </w:rPr>
        <w:t>(4)主管部门：</w:t>
      </w:r>
      <w:r>
        <w:rPr>
          <w:rFonts w:hint="eastAsia" w:ascii="仿宋" w:hAnsi="仿宋" w:eastAsia="仿宋" w:cs="仿宋"/>
          <w:color w:val="auto"/>
          <w:sz w:val="28"/>
          <w:szCs w:val="28"/>
          <w:u w:val="single"/>
        </w:rPr>
        <w:tab/>
      </w:r>
    </w:p>
    <w:p>
      <w:pPr>
        <w:tabs>
          <w:tab w:val="left" w:pos="5580"/>
        </w:tabs>
        <w:spacing w:before="12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(5)公司性质：</w:t>
      </w:r>
      <w:r>
        <w:rPr>
          <w:rFonts w:hint="eastAsia" w:ascii="仿宋" w:hAnsi="仿宋" w:eastAsia="仿宋" w:cs="仿宋"/>
          <w:color w:val="auto"/>
          <w:sz w:val="28"/>
          <w:szCs w:val="28"/>
          <w:u w:val="single"/>
        </w:rPr>
        <w:tab/>
      </w:r>
    </w:p>
    <w:p>
      <w:pPr>
        <w:tabs>
          <w:tab w:val="left" w:pos="5580"/>
        </w:tabs>
        <w:spacing w:before="120" w:line="360" w:lineRule="auto"/>
        <w:ind w:firstLine="454"/>
        <w:rPr>
          <w:rFonts w:ascii="仿宋" w:hAnsi="仿宋" w:eastAsia="仿宋" w:cs="仿宋"/>
          <w:color w:val="auto"/>
          <w:sz w:val="28"/>
          <w:szCs w:val="28"/>
        </w:rPr>
      </w:pPr>
      <w:r>
        <w:rPr>
          <w:rFonts w:hint="eastAsia" w:ascii="仿宋" w:hAnsi="仿宋" w:eastAsia="仿宋" w:cs="仿宋"/>
          <w:color w:val="auto"/>
          <w:sz w:val="28"/>
          <w:szCs w:val="28"/>
        </w:rPr>
        <w:t>(6)法人代表：</w:t>
      </w:r>
      <w:r>
        <w:rPr>
          <w:rFonts w:hint="eastAsia" w:ascii="仿宋" w:hAnsi="仿宋" w:eastAsia="仿宋" w:cs="仿宋"/>
          <w:color w:val="auto"/>
          <w:sz w:val="28"/>
          <w:szCs w:val="28"/>
          <w:u w:val="single"/>
        </w:rPr>
        <w:tab/>
      </w:r>
    </w:p>
    <w:p>
      <w:pPr>
        <w:tabs>
          <w:tab w:val="left" w:pos="5580"/>
        </w:tabs>
        <w:spacing w:before="120" w:line="360" w:lineRule="auto"/>
        <w:ind w:firstLine="454"/>
        <w:rPr>
          <w:rFonts w:ascii="仿宋" w:hAnsi="仿宋" w:eastAsia="仿宋" w:cs="仿宋"/>
          <w:color w:val="auto"/>
          <w:sz w:val="28"/>
          <w:szCs w:val="28"/>
        </w:rPr>
      </w:pPr>
      <w:r>
        <w:rPr>
          <w:rFonts w:hint="eastAsia" w:ascii="仿宋" w:hAnsi="仿宋" w:eastAsia="仿宋" w:cs="仿宋"/>
          <w:color w:val="auto"/>
          <w:sz w:val="28"/>
          <w:szCs w:val="28"/>
        </w:rPr>
        <w:t>(7)职员人数：</w:t>
      </w:r>
      <w:r>
        <w:rPr>
          <w:rFonts w:hint="eastAsia" w:ascii="仿宋" w:hAnsi="仿宋" w:eastAsia="仿宋" w:cs="仿宋"/>
          <w:color w:val="auto"/>
          <w:sz w:val="28"/>
          <w:szCs w:val="28"/>
          <w:u w:val="single"/>
        </w:rPr>
        <w:tab/>
      </w:r>
    </w:p>
    <w:p>
      <w:pPr>
        <w:tabs>
          <w:tab w:val="left" w:pos="3820"/>
        </w:tabs>
        <w:spacing w:before="120" w:line="360" w:lineRule="auto"/>
        <w:ind w:firstLine="454"/>
        <w:rPr>
          <w:rFonts w:ascii="仿宋" w:hAnsi="仿宋" w:eastAsia="仿宋" w:cs="仿宋"/>
          <w:color w:val="auto"/>
          <w:sz w:val="28"/>
          <w:szCs w:val="28"/>
        </w:rPr>
      </w:pPr>
      <w:r>
        <w:rPr>
          <w:rFonts w:hint="eastAsia" w:ascii="仿宋" w:hAnsi="仿宋" w:eastAsia="仿宋" w:cs="仿宋"/>
          <w:color w:val="auto"/>
          <w:sz w:val="28"/>
          <w:szCs w:val="28"/>
        </w:rPr>
        <w:t>(8)近期资产负债表(到</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日止)</w:t>
      </w:r>
    </w:p>
    <w:p>
      <w:pPr>
        <w:tabs>
          <w:tab w:val="left" w:pos="5580"/>
        </w:tabs>
        <w:spacing w:before="120" w:line="360" w:lineRule="auto"/>
        <w:ind w:left="454" w:firstLine="454"/>
        <w:rPr>
          <w:rFonts w:ascii="仿宋" w:hAnsi="仿宋" w:eastAsia="仿宋" w:cs="仿宋"/>
          <w:color w:val="auto"/>
          <w:sz w:val="28"/>
          <w:szCs w:val="28"/>
          <w:u w:val="single"/>
        </w:rPr>
      </w:pPr>
      <w:r>
        <w:rPr>
          <w:rFonts w:hint="eastAsia" w:ascii="仿宋" w:hAnsi="仿宋" w:eastAsia="仿宋" w:cs="仿宋"/>
          <w:color w:val="auto"/>
          <w:sz w:val="28"/>
          <w:szCs w:val="28"/>
        </w:rPr>
        <w:t>〈1〉固定资产：</w:t>
      </w:r>
      <w:r>
        <w:rPr>
          <w:rFonts w:hint="eastAsia" w:ascii="仿宋" w:hAnsi="仿宋" w:eastAsia="仿宋" w:cs="仿宋"/>
          <w:color w:val="auto"/>
          <w:sz w:val="28"/>
          <w:szCs w:val="28"/>
          <w:u w:val="single"/>
        </w:rPr>
        <w:tab/>
      </w:r>
    </w:p>
    <w:p>
      <w:pPr>
        <w:tabs>
          <w:tab w:val="left" w:pos="5580"/>
        </w:tabs>
        <w:spacing w:before="120" w:line="360" w:lineRule="auto"/>
        <w:ind w:left="454" w:leftChars="216" w:firstLine="1153" w:firstLineChars="412"/>
        <w:rPr>
          <w:rFonts w:ascii="仿宋" w:hAnsi="仿宋" w:eastAsia="仿宋" w:cs="仿宋"/>
          <w:color w:val="auto"/>
          <w:sz w:val="28"/>
          <w:szCs w:val="28"/>
          <w:u w:val="single"/>
        </w:rPr>
      </w:pPr>
      <w:r>
        <w:rPr>
          <w:rFonts w:hint="eastAsia" w:ascii="仿宋" w:hAnsi="仿宋" w:eastAsia="仿宋" w:cs="仿宋"/>
          <w:color w:val="auto"/>
          <w:sz w:val="28"/>
          <w:szCs w:val="28"/>
        </w:rPr>
        <w:t>原值：</w:t>
      </w:r>
      <w:r>
        <w:rPr>
          <w:rFonts w:hint="eastAsia" w:ascii="仿宋" w:hAnsi="仿宋" w:eastAsia="仿宋" w:cs="仿宋"/>
          <w:color w:val="auto"/>
          <w:sz w:val="28"/>
          <w:szCs w:val="28"/>
          <w:u w:val="single"/>
        </w:rPr>
        <w:tab/>
      </w:r>
    </w:p>
    <w:p>
      <w:pPr>
        <w:tabs>
          <w:tab w:val="left" w:pos="5580"/>
        </w:tabs>
        <w:spacing w:before="120" w:line="360" w:lineRule="auto"/>
        <w:ind w:left="454" w:leftChars="216" w:firstLine="1153" w:firstLineChars="412"/>
        <w:rPr>
          <w:rFonts w:ascii="仿宋" w:hAnsi="仿宋" w:eastAsia="仿宋" w:cs="仿宋"/>
          <w:color w:val="auto"/>
          <w:sz w:val="28"/>
          <w:szCs w:val="28"/>
        </w:rPr>
      </w:pPr>
      <w:r>
        <w:rPr>
          <w:rFonts w:hint="eastAsia" w:ascii="仿宋" w:hAnsi="仿宋" w:eastAsia="仿宋" w:cs="仿宋"/>
          <w:color w:val="auto"/>
          <w:sz w:val="28"/>
          <w:szCs w:val="28"/>
        </w:rPr>
        <w:t>净值：</w:t>
      </w:r>
      <w:r>
        <w:rPr>
          <w:rFonts w:hint="eastAsia" w:ascii="仿宋" w:hAnsi="仿宋" w:eastAsia="仿宋" w:cs="仿宋"/>
          <w:color w:val="auto"/>
          <w:sz w:val="28"/>
          <w:szCs w:val="28"/>
          <w:u w:val="single"/>
        </w:rPr>
        <w:tab/>
      </w:r>
    </w:p>
    <w:p>
      <w:pPr>
        <w:tabs>
          <w:tab w:val="left" w:pos="5580"/>
        </w:tabs>
        <w:spacing w:before="120" w:line="360" w:lineRule="auto"/>
        <w:ind w:left="454" w:firstLine="454"/>
        <w:rPr>
          <w:rFonts w:ascii="仿宋" w:hAnsi="仿宋" w:eastAsia="仿宋" w:cs="仿宋"/>
          <w:color w:val="auto"/>
          <w:sz w:val="28"/>
          <w:szCs w:val="28"/>
        </w:rPr>
      </w:pPr>
      <w:r>
        <w:rPr>
          <w:rFonts w:hint="eastAsia" w:ascii="仿宋" w:hAnsi="仿宋" w:eastAsia="仿宋" w:cs="仿宋"/>
          <w:color w:val="auto"/>
          <w:sz w:val="28"/>
          <w:szCs w:val="28"/>
        </w:rPr>
        <w:t>〈2〉流动资金：</w:t>
      </w:r>
      <w:r>
        <w:rPr>
          <w:rFonts w:hint="eastAsia" w:ascii="仿宋" w:hAnsi="仿宋" w:eastAsia="仿宋" w:cs="仿宋"/>
          <w:color w:val="auto"/>
          <w:sz w:val="28"/>
          <w:szCs w:val="28"/>
          <w:u w:val="single"/>
        </w:rPr>
        <w:tab/>
      </w:r>
    </w:p>
    <w:p>
      <w:pPr>
        <w:tabs>
          <w:tab w:val="left" w:pos="5580"/>
        </w:tabs>
        <w:spacing w:before="120" w:line="360" w:lineRule="auto"/>
        <w:ind w:left="454" w:firstLine="454"/>
        <w:rPr>
          <w:rFonts w:ascii="仿宋" w:hAnsi="仿宋" w:eastAsia="仿宋" w:cs="仿宋"/>
          <w:color w:val="auto"/>
          <w:sz w:val="28"/>
          <w:szCs w:val="28"/>
        </w:rPr>
      </w:pPr>
      <w:r>
        <w:rPr>
          <w:rFonts w:hint="eastAsia" w:ascii="仿宋" w:hAnsi="仿宋" w:eastAsia="仿宋" w:cs="仿宋"/>
          <w:color w:val="auto"/>
          <w:sz w:val="28"/>
          <w:szCs w:val="28"/>
        </w:rPr>
        <w:t>〈3〉长期负债：</w:t>
      </w:r>
      <w:r>
        <w:rPr>
          <w:rFonts w:hint="eastAsia" w:ascii="仿宋" w:hAnsi="仿宋" w:eastAsia="仿宋" w:cs="仿宋"/>
          <w:color w:val="auto"/>
          <w:sz w:val="28"/>
          <w:szCs w:val="28"/>
          <w:u w:val="single"/>
        </w:rPr>
        <w:tab/>
      </w:r>
    </w:p>
    <w:p>
      <w:pPr>
        <w:tabs>
          <w:tab w:val="left" w:pos="5580"/>
        </w:tabs>
        <w:spacing w:before="120" w:line="360" w:lineRule="auto"/>
        <w:ind w:left="454" w:firstLine="454"/>
        <w:rPr>
          <w:rFonts w:ascii="仿宋" w:hAnsi="仿宋" w:eastAsia="仿宋" w:cs="仿宋"/>
          <w:color w:val="auto"/>
          <w:sz w:val="28"/>
          <w:szCs w:val="28"/>
          <w:u w:val="single"/>
        </w:rPr>
      </w:pPr>
      <w:r>
        <w:rPr>
          <w:rFonts w:hint="eastAsia" w:ascii="仿宋" w:hAnsi="仿宋" w:eastAsia="仿宋" w:cs="仿宋"/>
          <w:color w:val="auto"/>
          <w:sz w:val="28"/>
          <w:szCs w:val="28"/>
        </w:rPr>
        <w:t>〈4〉短期负债：</w:t>
      </w:r>
      <w:r>
        <w:rPr>
          <w:rFonts w:hint="eastAsia" w:ascii="仿宋" w:hAnsi="仿宋" w:eastAsia="仿宋" w:cs="仿宋"/>
          <w:color w:val="auto"/>
          <w:sz w:val="28"/>
          <w:szCs w:val="28"/>
          <w:u w:val="single"/>
        </w:rPr>
        <w:tab/>
      </w:r>
    </w:p>
    <w:p>
      <w:pPr>
        <w:tabs>
          <w:tab w:val="left" w:pos="5580"/>
        </w:tabs>
        <w:spacing w:before="120" w:line="360" w:lineRule="auto"/>
        <w:ind w:left="454" w:firstLine="454"/>
        <w:rPr>
          <w:rFonts w:ascii="仿宋" w:hAnsi="仿宋" w:eastAsia="仿宋" w:cs="仿宋"/>
          <w:color w:val="auto"/>
          <w:sz w:val="28"/>
          <w:szCs w:val="28"/>
        </w:rPr>
      </w:pPr>
      <w:r>
        <w:rPr>
          <w:rFonts w:hint="eastAsia" w:ascii="仿宋" w:hAnsi="仿宋" w:eastAsia="仿宋" w:cs="仿宋"/>
          <w:color w:val="auto"/>
          <w:sz w:val="28"/>
          <w:szCs w:val="28"/>
        </w:rPr>
        <w:t>〈5〉资金来源：</w:t>
      </w:r>
    </w:p>
    <w:p>
      <w:pPr>
        <w:tabs>
          <w:tab w:val="left" w:pos="5580"/>
        </w:tabs>
        <w:spacing w:before="120" w:line="360" w:lineRule="auto"/>
        <w:ind w:firstLine="2100" w:firstLineChars="750"/>
        <w:rPr>
          <w:rFonts w:ascii="仿宋" w:hAnsi="仿宋" w:eastAsia="仿宋" w:cs="仿宋"/>
          <w:color w:val="auto"/>
          <w:sz w:val="28"/>
          <w:szCs w:val="28"/>
        </w:rPr>
      </w:pPr>
      <w:r>
        <w:rPr>
          <w:rFonts w:hint="eastAsia" w:ascii="仿宋" w:hAnsi="仿宋" w:eastAsia="仿宋" w:cs="仿宋"/>
          <w:color w:val="auto"/>
          <w:sz w:val="28"/>
          <w:szCs w:val="28"/>
        </w:rPr>
        <w:t>自有资金：</w:t>
      </w:r>
      <w:r>
        <w:rPr>
          <w:rFonts w:hint="eastAsia" w:ascii="仿宋" w:hAnsi="仿宋" w:eastAsia="仿宋" w:cs="仿宋"/>
          <w:color w:val="auto"/>
          <w:sz w:val="28"/>
          <w:szCs w:val="28"/>
          <w:u w:val="single"/>
        </w:rPr>
        <w:tab/>
      </w:r>
    </w:p>
    <w:p>
      <w:pPr>
        <w:tabs>
          <w:tab w:val="left" w:pos="5580"/>
        </w:tabs>
        <w:spacing w:before="120" w:line="360" w:lineRule="auto"/>
        <w:ind w:firstLine="2100" w:firstLineChars="750"/>
        <w:rPr>
          <w:rFonts w:ascii="仿宋" w:hAnsi="仿宋" w:eastAsia="仿宋" w:cs="仿宋"/>
          <w:color w:val="auto"/>
          <w:sz w:val="28"/>
          <w:szCs w:val="28"/>
        </w:rPr>
      </w:pPr>
      <w:r>
        <w:rPr>
          <w:rFonts w:hint="eastAsia" w:ascii="仿宋" w:hAnsi="仿宋" w:eastAsia="仿宋" w:cs="仿宋"/>
          <w:color w:val="auto"/>
          <w:sz w:val="28"/>
          <w:szCs w:val="28"/>
        </w:rPr>
        <w:t>银行贷款：</w:t>
      </w:r>
      <w:r>
        <w:rPr>
          <w:rFonts w:hint="eastAsia" w:ascii="仿宋" w:hAnsi="仿宋" w:eastAsia="仿宋" w:cs="仿宋"/>
          <w:color w:val="auto"/>
          <w:sz w:val="28"/>
          <w:szCs w:val="28"/>
          <w:u w:val="single"/>
        </w:rPr>
        <w:tab/>
      </w:r>
    </w:p>
    <w:p>
      <w:pPr>
        <w:tabs>
          <w:tab w:val="left" w:pos="5580"/>
        </w:tabs>
        <w:spacing w:before="120" w:line="360" w:lineRule="auto"/>
        <w:ind w:left="454" w:firstLine="454"/>
        <w:rPr>
          <w:rFonts w:ascii="仿宋" w:hAnsi="仿宋" w:eastAsia="仿宋" w:cs="仿宋"/>
          <w:color w:val="auto"/>
          <w:sz w:val="28"/>
          <w:szCs w:val="28"/>
          <w:u w:val="single"/>
        </w:rPr>
      </w:pPr>
      <w:r>
        <w:rPr>
          <w:rFonts w:hint="eastAsia" w:ascii="仿宋" w:hAnsi="仿宋" w:eastAsia="仿宋" w:cs="仿宋"/>
          <w:color w:val="auto"/>
          <w:sz w:val="28"/>
          <w:szCs w:val="28"/>
        </w:rPr>
        <w:t>〈6〉资金类型：</w:t>
      </w:r>
      <w:r>
        <w:rPr>
          <w:rFonts w:hint="eastAsia" w:ascii="仿宋" w:hAnsi="仿宋" w:eastAsia="仿宋" w:cs="仿宋"/>
          <w:color w:val="auto"/>
          <w:sz w:val="28"/>
          <w:szCs w:val="28"/>
          <w:u w:val="single"/>
        </w:rPr>
        <w:tab/>
      </w:r>
    </w:p>
    <w:p>
      <w:pPr>
        <w:tabs>
          <w:tab w:val="left" w:pos="5580"/>
        </w:tabs>
        <w:spacing w:before="120" w:line="360" w:lineRule="auto"/>
        <w:ind w:left="454" w:leftChars="216" w:firstLine="1573" w:firstLineChars="562"/>
        <w:rPr>
          <w:rFonts w:ascii="仿宋" w:hAnsi="仿宋" w:eastAsia="仿宋" w:cs="仿宋"/>
          <w:color w:val="auto"/>
          <w:sz w:val="28"/>
          <w:szCs w:val="28"/>
          <w:u w:val="single"/>
        </w:rPr>
      </w:pPr>
      <w:r>
        <w:rPr>
          <w:rFonts w:hint="eastAsia" w:ascii="仿宋" w:hAnsi="仿宋" w:eastAsia="仿宋" w:cs="仿宋"/>
          <w:color w:val="auto"/>
          <w:sz w:val="28"/>
          <w:szCs w:val="28"/>
        </w:rPr>
        <w:t>商业性：</w:t>
      </w:r>
      <w:r>
        <w:rPr>
          <w:rFonts w:hint="eastAsia" w:ascii="仿宋" w:hAnsi="仿宋" w:eastAsia="仿宋" w:cs="仿宋"/>
          <w:color w:val="auto"/>
          <w:sz w:val="28"/>
          <w:szCs w:val="28"/>
          <w:u w:val="single"/>
        </w:rPr>
        <w:tab/>
      </w:r>
    </w:p>
    <w:p>
      <w:pPr>
        <w:tabs>
          <w:tab w:val="left" w:pos="5580"/>
        </w:tabs>
        <w:spacing w:before="120" w:line="360" w:lineRule="auto"/>
        <w:ind w:left="454" w:leftChars="216" w:firstLine="1573" w:firstLineChars="562"/>
        <w:rPr>
          <w:rFonts w:ascii="仿宋" w:hAnsi="仿宋" w:eastAsia="仿宋" w:cs="仿宋"/>
          <w:color w:val="auto"/>
          <w:sz w:val="28"/>
          <w:szCs w:val="28"/>
        </w:rPr>
      </w:pPr>
      <w:r>
        <w:rPr>
          <w:rFonts w:hint="eastAsia" w:ascii="仿宋" w:hAnsi="仿宋" w:eastAsia="仿宋" w:cs="仿宋"/>
          <w:color w:val="auto"/>
          <w:sz w:val="28"/>
          <w:szCs w:val="28"/>
        </w:rPr>
        <w:t>非商业性：</w:t>
      </w:r>
      <w:r>
        <w:rPr>
          <w:rFonts w:hint="eastAsia" w:ascii="仿宋" w:hAnsi="仿宋" w:eastAsia="仿宋" w:cs="仿宋"/>
          <w:color w:val="auto"/>
          <w:sz w:val="28"/>
          <w:szCs w:val="28"/>
          <w:u w:val="single"/>
        </w:rPr>
        <w:tab/>
      </w:r>
    </w:p>
    <w:p>
      <w:pPr>
        <w:tabs>
          <w:tab w:val="left" w:pos="5580"/>
        </w:tabs>
        <w:spacing w:before="120" w:line="360" w:lineRule="auto"/>
        <w:rPr>
          <w:rFonts w:ascii="仿宋" w:hAnsi="仿宋" w:eastAsia="仿宋" w:cs="仿宋"/>
          <w:color w:val="auto"/>
          <w:sz w:val="28"/>
          <w:szCs w:val="28"/>
        </w:rPr>
      </w:pPr>
    </w:p>
    <w:p>
      <w:pPr>
        <w:tabs>
          <w:tab w:val="left" w:pos="5580"/>
        </w:tabs>
        <w:spacing w:before="120" w:line="360" w:lineRule="auto"/>
        <w:rPr>
          <w:rFonts w:ascii="仿宋" w:hAnsi="仿宋" w:eastAsia="仿宋" w:cs="仿宋"/>
          <w:color w:val="auto"/>
          <w:sz w:val="28"/>
          <w:szCs w:val="28"/>
        </w:rPr>
      </w:pPr>
      <w:r>
        <w:rPr>
          <w:rFonts w:hint="eastAsia" w:ascii="仿宋" w:hAnsi="仿宋" w:eastAsia="仿宋" w:cs="仿宋"/>
          <w:color w:val="auto"/>
          <w:sz w:val="28"/>
          <w:szCs w:val="28"/>
        </w:rPr>
        <w:t>2、有关开户银行的名称和地址：</w:t>
      </w:r>
      <w:r>
        <w:rPr>
          <w:rFonts w:hint="eastAsia" w:ascii="仿宋" w:hAnsi="仿宋" w:eastAsia="仿宋" w:cs="仿宋"/>
          <w:color w:val="auto"/>
          <w:sz w:val="28"/>
          <w:szCs w:val="28"/>
          <w:u w:val="single"/>
        </w:rPr>
        <w:tab/>
      </w:r>
    </w:p>
    <w:p>
      <w:pPr>
        <w:tabs>
          <w:tab w:val="left" w:pos="5580"/>
        </w:tabs>
        <w:spacing w:before="120" w:line="360" w:lineRule="auto"/>
        <w:rPr>
          <w:rFonts w:ascii="仿宋" w:hAnsi="仿宋" w:eastAsia="仿宋" w:cs="仿宋"/>
          <w:color w:val="auto"/>
          <w:sz w:val="28"/>
          <w:szCs w:val="28"/>
        </w:rPr>
      </w:pPr>
    </w:p>
    <w:p>
      <w:pPr>
        <w:tabs>
          <w:tab w:val="left" w:pos="5580"/>
        </w:tabs>
        <w:spacing w:before="120" w:line="360" w:lineRule="auto"/>
        <w:rPr>
          <w:rFonts w:ascii="仿宋" w:hAnsi="仿宋" w:eastAsia="仿宋" w:cs="仿宋"/>
          <w:color w:val="auto"/>
          <w:sz w:val="28"/>
          <w:szCs w:val="28"/>
        </w:rPr>
      </w:pPr>
      <w:r>
        <w:rPr>
          <w:rFonts w:hint="eastAsia" w:ascii="仿宋" w:hAnsi="仿宋" w:eastAsia="仿宋" w:cs="仿宋"/>
          <w:color w:val="auto"/>
          <w:sz w:val="28"/>
          <w:szCs w:val="28"/>
        </w:rPr>
        <w:t>3、参选人认为需要声明的其他情况</w:t>
      </w:r>
    </w:p>
    <w:p>
      <w:pPr>
        <w:tabs>
          <w:tab w:val="left" w:pos="5580"/>
        </w:tabs>
        <w:spacing w:before="120" w:line="360" w:lineRule="auto"/>
        <w:ind w:firstLine="454"/>
        <w:rPr>
          <w:rFonts w:ascii="仿宋" w:hAnsi="仿宋" w:eastAsia="仿宋" w:cs="仿宋"/>
          <w:color w:val="auto"/>
          <w:sz w:val="28"/>
          <w:szCs w:val="28"/>
        </w:rPr>
      </w:pPr>
      <w:r>
        <w:rPr>
          <w:rFonts w:hint="eastAsia" w:ascii="仿宋" w:hAnsi="仿宋" w:eastAsia="仿宋" w:cs="仿宋"/>
          <w:color w:val="auto"/>
          <w:sz w:val="28"/>
          <w:szCs w:val="28"/>
        </w:rPr>
        <w:t>兹证明上述声明是真实、正确的，并提供了全部能提供的资料和数据，我们同意遵照贵方要求出示有关证明文件。</w:t>
      </w:r>
    </w:p>
    <w:p>
      <w:pPr>
        <w:tabs>
          <w:tab w:val="left" w:pos="5580"/>
        </w:tabs>
        <w:spacing w:before="120" w:line="360" w:lineRule="auto"/>
        <w:rPr>
          <w:rFonts w:ascii="仿宋" w:hAnsi="仿宋" w:eastAsia="仿宋" w:cs="仿宋"/>
          <w:color w:val="auto"/>
          <w:sz w:val="28"/>
          <w:szCs w:val="28"/>
        </w:rPr>
      </w:pPr>
    </w:p>
    <w:p>
      <w:pPr>
        <w:tabs>
          <w:tab w:val="left" w:pos="5580"/>
        </w:tabs>
        <w:spacing w:before="12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参选人名称：</w:t>
      </w:r>
      <w:r>
        <w:rPr>
          <w:rFonts w:hint="eastAsia" w:ascii="仿宋" w:hAnsi="仿宋" w:eastAsia="仿宋" w:cs="仿宋"/>
          <w:color w:val="auto"/>
          <w:sz w:val="28"/>
          <w:szCs w:val="28"/>
          <w:u w:val="single"/>
        </w:rPr>
        <w:tab/>
      </w:r>
    </w:p>
    <w:p>
      <w:pPr>
        <w:tabs>
          <w:tab w:val="left" w:pos="5580"/>
        </w:tabs>
        <w:spacing w:before="120" w:line="360" w:lineRule="auto"/>
        <w:ind w:firstLine="560" w:firstLineChars="200"/>
        <w:rPr>
          <w:rFonts w:ascii="仿宋" w:hAnsi="仿宋" w:eastAsia="仿宋" w:cs="仿宋"/>
          <w:color w:val="auto"/>
          <w:sz w:val="28"/>
          <w:szCs w:val="28"/>
        </w:rPr>
      </w:pPr>
    </w:p>
    <w:p>
      <w:pPr>
        <w:tabs>
          <w:tab w:val="left" w:pos="5580"/>
        </w:tabs>
        <w:spacing w:before="12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参选人公章：</w:t>
      </w:r>
      <w:r>
        <w:rPr>
          <w:rFonts w:hint="eastAsia" w:ascii="仿宋" w:hAnsi="仿宋" w:eastAsia="仿宋" w:cs="仿宋"/>
          <w:color w:val="auto"/>
          <w:sz w:val="28"/>
          <w:szCs w:val="28"/>
          <w:u w:val="single"/>
        </w:rPr>
        <w:tab/>
      </w:r>
    </w:p>
    <w:p>
      <w:pPr>
        <w:tabs>
          <w:tab w:val="left" w:pos="5580"/>
        </w:tabs>
        <w:spacing w:before="120" w:line="360" w:lineRule="auto"/>
        <w:ind w:firstLine="560" w:firstLineChars="200"/>
        <w:rPr>
          <w:rFonts w:ascii="仿宋" w:hAnsi="仿宋" w:eastAsia="仿宋" w:cs="仿宋"/>
          <w:color w:val="auto"/>
          <w:sz w:val="28"/>
          <w:szCs w:val="28"/>
        </w:rPr>
      </w:pPr>
    </w:p>
    <w:p>
      <w:pPr>
        <w:tabs>
          <w:tab w:val="left" w:pos="5580"/>
        </w:tabs>
        <w:spacing w:before="120"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参选人授权代表签字：</w:t>
      </w:r>
      <w:r>
        <w:rPr>
          <w:rFonts w:hint="eastAsia" w:ascii="仿宋" w:hAnsi="仿宋" w:eastAsia="仿宋" w:cs="仿宋"/>
          <w:color w:val="auto"/>
          <w:sz w:val="28"/>
          <w:szCs w:val="28"/>
          <w:u w:val="single"/>
        </w:rPr>
        <w:tab/>
      </w:r>
    </w:p>
    <w:p>
      <w:pPr>
        <w:tabs>
          <w:tab w:val="left" w:pos="5580"/>
        </w:tabs>
        <w:spacing w:before="120" w:line="360" w:lineRule="auto"/>
        <w:ind w:firstLine="560" w:firstLineChars="200"/>
        <w:rPr>
          <w:rFonts w:ascii="仿宋" w:hAnsi="仿宋" w:eastAsia="仿宋" w:cs="仿宋"/>
          <w:color w:val="auto"/>
          <w:sz w:val="28"/>
          <w:szCs w:val="28"/>
        </w:rPr>
      </w:pPr>
    </w:p>
    <w:p>
      <w:pPr>
        <w:ind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日期：</w:t>
      </w:r>
    </w:p>
    <w:p>
      <w:pPr>
        <w:rPr>
          <w:rFonts w:ascii="仿宋" w:hAnsi="仿宋" w:eastAsia="仿宋" w:cs="仿宋"/>
          <w:b/>
          <w:bCs/>
          <w:color w:val="auto"/>
          <w:sz w:val="28"/>
          <w:szCs w:val="28"/>
        </w:rPr>
      </w:pPr>
      <w:r>
        <w:rPr>
          <w:rFonts w:hint="eastAsia" w:ascii="仿宋" w:hAnsi="仿宋" w:eastAsia="仿宋" w:cs="仿宋"/>
          <w:b/>
          <w:bCs/>
          <w:color w:val="auto"/>
          <w:sz w:val="28"/>
          <w:szCs w:val="28"/>
        </w:rPr>
        <w:br w:type="page"/>
      </w:r>
    </w:p>
    <w:bookmarkEnd w:id="321"/>
    <w:bookmarkEnd w:id="322"/>
    <w:p>
      <w:pPr>
        <w:tabs>
          <w:tab w:val="left" w:pos="5580"/>
        </w:tabs>
        <w:spacing w:before="120" w:line="360" w:lineRule="auto"/>
        <w:outlineLvl w:val="3"/>
        <w:rPr>
          <w:rFonts w:ascii="宋体" w:hAnsi="宋体"/>
          <w:b/>
          <w:color w:val="auto"/>
          <w:sz w:val="28"/>
          <w:szCs w:val="28"/>
        </w:rPr>
      </w:pPr>
      <w:bookmarkStart w:id="323" w:name="_Toc332808035"/>
      <w:bookmarkStart w:id="324" w:name="_Toc332808343"/>
      <w:r>
        <w:rPr>
          <w:rFonts w:hint="eastAsia" w:ascii="宋体" w:hAnsi="宋体"/>
          <w:b/>
          <w:color w:val="auto"/>
          <w:sz w:val="28"/>
          <w:szCs w:val="28"/>
        </w:rPr>
        <w:t>8.4、参选人财务状况证明文件</w:t>
      </w:r>
      <w:bookmarkEnd w:id="323"/>
      <w:bookmarkEnd w:id="324"/>
    </w:p>
    <w:p>
      <w:pPr>
        <w:tabs>
          <w:tab w:val="left" w:pos="5580"/>
        </w:tabs>
        <w:spacing w:before="120" w:line="360" w:lineRule="auto"/>
        <w:rPr>
          <w:rFonts w:ascii="仿宋" w:hAnsi="仿宋" w:eastAsia="仿宋"/>
          <w:color w:val="auto"/>
          <w:sz w:val="28"/>
          <w:szCs w:val="28"/>
        </w:rPr>
      </w:pPr>
    </w:p>
    <w:p>
      <w:pPr>
        <w:tabs>
          <w:tab w:val="left" w:pos="5580"/>
        </w:tabs>
        <w:spacing w:before="120" w:line="360" w:lineRule="auto"/>
        <w:rPr>
          <w:rFonts w:ascii="仿宋" w:hAnsi="仿宋" w:eastAsia="仿宋"/>
          <w:color w:val="auto"/>
          <w:sz w:val="28"/>
          <w:szCs w:val="28"/>
        </w:rPr>
      </w:pPr>
    </w:p>
    <w:p>
      <w:pPr>
        <w:tabs>
          <w:tab w:val="left" w:pos="5580"/>
        </w:tabs>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说明：</w:t>
      </w:r>
    </w:p>
    <w:p>
      <w:pPr>
        <w:tabs>
          <w:tab w:val="left" w:pos="5580"/>
        </w:tabs>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1、参选人在参选文件中，必须提供《参选人须知资料表》中规定由会计师事务所出具的审计报告复印件并加盖参选人单位公章；</w:t>
      </w:r>
    </w:p>
    <w:p>
      <w:pPr>
        <w:tabs>
          <w:tab w:val="left" w:pos="5580"/>
        </w:tabs>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2、如参选人无法提供《参选人须知资料表》中规定的审计报告，则需提供开户银行出具的针对本采购项目的资信证明文件</w:t>
      </w:r>
      <w:r>
        <w:rPr>
          <w:rFonts w:hint="eastAsia" w:ascii="仿宋" w:hAnsi="仿宋" w:eastAsia="仿宋"/>
          <w:b/>
          <w:bCs/>
          <w:color w:val="auto"/>
          <w:sz w:val="28"/>
          <w:szCs w:val="28"/>
        </w:rPr>
        <w:t>原件</w:t>
      </w:r>
      <w:r>
        <w:rPr>
          <w:rFonts w:hint="eastAsia" w:ascii="仿宋" w:hAnsi="仿宋" w:eastAsia="仿宋"/>
          <w:color w:val="auto"/>
          <w:sz w:val="28"/>
          <w:szCs w:val="28"/>
        </w:rPr>
        <w:t>。银行资信证明文件应当能说明参选人与银行之间业务往来正常、企业信誉良好等情况。银行出具的存款证明文件不能替代银行资信证明文件。</w:t>
      </w:r>
    </w:p>
    <w:p>
      <w:pPr>
        <w:rPr>
          <w:rFonts w:ascii="仿宋" w:hAnsi="仿宋" w:eastAsia="仿宋"/>
          <w:b/>
          <w:color w:val="auto"/>
          <w:sz w:val="28"/>
          <w:szCs w:val="28"/>
        </w:rPr>
      </w:pPr>
    </w:p>
    <w:p>
      <w:pPr>
        <w:rPr>
          <w:rFonts w:ascii="仿宋" w:hAnsi="仿宋" w:eastAsia="仿宋"/>
          <w:b/>
          <w:color w:val="auto"/>
          <w:sz w:val="28"/>
          <w:szCs w:val="28"/>
        </w:rPr>
      </w:pPr>
      <w:r>
        <w:rPr>
          <w:rFonts w:hint="eastAsia" w:ascii="仿宋" w:hAnsi="仿宋" w:eastAsia="仿宋"/>
          <w:b/>
          <w:color w:val="auto"/>
          <w:sz w:val="28"/>
          <w:szCs w:val="28"/>
        </w:rPr>
        <w:t>注：具体时间要求详见第三章参选人须知资料表</w:t>
      </w:r>
    </w:p>
    <w:p>
      <w:pPr>
        <w:tabs>
          <w:tab w:val="left" w:pos="5580"/>
        </w:tabs>
        <w:spacing w:before="120" w:line="360" w:lineRule="auto"/>
        <w:outlineLvl w:val="3"/>
        <w:rPr>
          <w:rFonts w:ascii="宋体" w:hAnsi="宋体"/>
          <w:b/>
          <w:color w:val="auto"/>
          <w:sz w:val="28"/>
          <w:szCs w:val="28"/>
        </w:rPr>
      </w:pPr>
      <w:r>
        <w:rPr>
          <w:rFonts w:hint="eastAsia" w:ascii="仿宋" w:hAnsi="仿宋" w:eastAsia="仿宋"/>
          <w:b/>
          <w:color w:val="auto"/>
          <w:sz w:val="28"/>
          <w:szCs w:val="28"/>
        </w:rPr>
        <w:br w:type="page"/>
      </w:r>
      <w:bookmarkStart w:id="325" w:name="_Toc332808036"/>
      <w:bookmarkStart w:id="326" w:name="_Toc332808344"/>
      <w:r>
        <w:rPr>
          <w:rFonts w:hint="eastAsia" w:ascii="宋体" w:hAnsi="宋体"/>
          <w:b/>
          <w:color w:val="auto"/>
          <w:sz w:val="28"/>
          <w:szCs w:val="28"/>
        </w:rPr>
        <w:t>8.5、社会保障资金缴纳记录证明文件</w:t>
      </w:r>
      <w:bookmarkEnd w:id="325"/>
      <w:bookmarkEnd w:id="326"/>
    </w:p>
    <w:p>
      <w:pPr>
        <w:tabs>
          <w:tab w:val="left" w:pos="5580"/>
        </w:tabs>
        <w:spacing w:before="120" w:line="360" w:lineRule="auto"/>
        <w:rPr>
          <w:rFonts w:ascii="仿宋" w:hAnsi="仿宋" w:eastAsia="仿宋"/>
          <w:b/>
          <w:color w:val="auto"/>
          <w:sz w:val="28"/>
          <w:szCs w:val="28"/>
        </w:rPr>
      </w:pPr>
    </w:p>
    <w:p>
      <w:pPr>
        <w:tabs>
          <w:tab w:val="left" w:pos="5580"/>
        </w:tabs>
        <w:spacing w:before="120" w:line="360" w:lineRule="auto"/>
        <w:rPr>
          <w:rFonts w:ascii="仿宋" w:hAnsi="仿宋" w:eastAsia="仿宋"/>
          <w:b/>
          <w:color w:val="auto"/>
          <w:sz w:val="28"/>
          <w:szCs w:val="28"/>
        </w:rPr>
      </w:pPr>
    </w:p>
    <w:p>
      <w:pPr>
        <w:tabs>
          <w:tab w:val="left" w:pos="5580"/>
        </w:tabs>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说明：</w:t>
      </w:r>
    </w:p>
    <w:p>
      <w:pPr>
        <w:tabs>
          <w:tab w:val="left" w:pos="5580"/>
        </w:tabs>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1、参选人必须是依法缴纳社会保障资金的企业。</w:t>
      </w:r>
    </w:p>
    <w:p>
      <w:pPr>
        <w:tabs>
          <w:tab w:val="left" w:pos="5580"/>
        </w:tabs>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2、参选人必须依法缴纳社会保障资金，必须提供《参选人须知资料表》中规定的社会保障资金缴纳记录复印件并加盖参选人单位公章，自行编写无效。</w:t>
      </w:r>
    </w:p>
    <w:p>
      <w:pPr>
        <w:tabs>
          <w:tab w:val="left" w:pos="5580"/>
        </w:tabs>
        <w:spacing w:before="120" w:line="360" w:lineRule="auto"/>
        <w:ind w:firstLine="560" w:firstLineChars="200"/>
        <w:rPr>
          <w:rFonts w:ascii="仿宋" w:hAnsi="仿宋" w:eastAsia="仿宋"/>
          <w:b/>
          <w:color w:val="auto"/>
          <w:sz w:val="28"/>
          <w:szCs w:val="28"/>
        </w:rPr>
      </w:pPr>
      <w:r>
        <w:rPr>
          <w:rFonts w:hint="eastAsia" w:ascii="仿宋" w:hAnsi="仿宋" w:eastAsia="仿宋"/>
          <w:color w:val="auto"/>
          <w:sz w:val="28"/>
          <w:szCs w:val="28"/>
        </w:rPr>
        <w:t>3、国家、地方工商管理部门或者其他相关管理部门对社保资金缴纳（如免缴）有特别政策的，必须提供相关政策文件复印件以及参选人满足相关政策文件的证明文件。</w:t>
      </w:r>
    </w:p>
    <w:p>
      <w:pPr>
        <w:spacing w:line="520" w:lineRule="exact"/>
        <w:rPr>
          <w:rFonts w:ascii="仿宋" w:hAnsi="仿宋" w:eastAsia="仿宋"/>
          <w:b/>
          <w:color w:val="auto"/>
          <w:sz w:val="28"/>
          <w:szCs w:val="28"/>
        </w:rPr>
      </w:pPr>
    </w:p>
    <w:p>
      <w:pPr>
        <w:spacing w:line="520" w:lineRule="exact"/>
        <w:rPr>
          <w:rFonts w:ascii="仿宋" w:hAnsi="仿宋" w:eastAsia="仿宋"/>
          <w:b/>
          <w:color w:val="auto"/>
          <w:sz w:val="28"/>
          <w:szCs w:val="28"/>
        </w:rPr>
      </w:pPr>
      <w:r>
        <w:rPr>
          <w:rFonts w:hint="eastAsia" w:ascii="仿宋" w:hAnsi="仿宋" w:eastAsia="仿宋"/>
          <w:b/>
          <w:color w:val="auto"/>
          <w:sz w:val="28"/>
          <w:szCs w:val="28"/>
        </w:rPr>
        <w:t>注：具体时间要求详见第三章参选人须知资料表</w:t>
      </w:r>
    </w:p>
    <w:p>
      <w:pPr>
        <w:tabs>
          <w:tab w:val="left" w:pos="5580"/>
        </w:tabs>
        <w:spacing w:before="120" w:line="360" w:lineRule="auto"/>
        <w:outlineLvl w:val="3"/>
        <w:rPr>
          <w:rFonts w:ascii="宋体" w:hAnsi="宋体"/>
          <w:b/>
          <w:color w:val="auto"/>
          <w:sz w:val="28"/>
          <w:szCs w:val="28"/>
        </w:rPr>
      </w:pPr>
      <w:r>
        <w:rPr>
          <w:rFonts w:hint="eastAsia" w:ascii="仿宋" w:hAnsi="仿宋" w:eastAsia="仿宋"/>
          <w:b/>
          <w:color w:val="auto"/>
          <w:sz w:val="28"/>
          <w:szCs w:val="28"/>
        </w:rPr>
        <w:br w:type="page"/>
      </w:r>
      <w:bookmarkStart w:id="327" w:name="_Toc332808037"/>
      <w:bookmarkStart w:id="328" w:name="_Toc332808345"/>
      <w:r>
        <w:rPr>
          <w:rFonts w:hint="eastAsia" w:ascii="宋体" w:hAnsi="宋体"/>
          <w:b/>
          <w:color w:val="auto"/>
          <w:sz w:val="28"/>
          <w:szCs w:val="28"/>
        </w:rPr>
        <w:t>8.6、依法缴纳税收记录证明文件</w:t>
      </w:r>
      <w:bookmarkEnd w:id="327"/>
      <w:bookmarkEnd w:id="328"/>
    </w:p>
    <w:p>
      <w:pPr>
        <w:spacing w:before="120" w:line="360" w:lineRule="auto"/>
        <w:rPr>
          <w:rFonts w:ascii="仿宋" w:hAnsi="仿宋" w:eastAsia="仿宋"/>
          <w:color w:val="auto"/>
          <w:sz w:val="28"/>
          <w:szCs w:val="28"/>
        </w:rPr>
      </w:pPr>
    </w:p>
    <w:p>
      <w:pPr>
        <w:spacing w:before="120" w:line="360" w:lineRule="auto"/>
        <w:rPr>
          <w:rFonts w:ascii="仿宋" w:hAnsi="仿宋" w:eastAsia="仿宋"/>
          <w:color w:val="auto"/>
          <w:sz w:val="28"/>
          <w:szCs w:val="28"/>
        </w:rPr>
      </w:pPr>
    </w:p>
    <w:p>
      <w:pPr>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说明：</w:t>
      </w:r>
    </w:p>
    <w:p>
      <w:pPr>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1、参选人必须是依法纳税的企业。</w:t>
      </w:r>
    </w:p>
    <w:p>
      <w:pPr>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2、参选人必须提供《参选人须知资料表》中规定的依法缴纳税收记录复印件并加盖参选人单位公章，自行编写无效。</w:t>
      </w:r>
    </w:p>
    <w:p>
      <w:pPr>
        <w:spacing w:before="120"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3、国家、地方工商管理部门或者其他相关管理部门对企业纳税有特别规定的，必须提供相关政策性文件复印件和参选人满足政策文件规定的证明文件。</w:t>
      </w:r>
    </w:p>
    <w:p>
      <w:pPr>
        <w:spacing w:line="520" w:lineRule="exact"/>
        <w:rPr>
          <w:rFonts w:ascii="仿宋" w:hAnsi="仿宋" w:eastAsia="仿宋"/>
          <w:b/>
          <w:color w:val="auto"/>
          <w:sz w:val="28"/>
          <w:szCs w:val="28"/>
        </w:rPr>
      </w:pPr>
    </w:p>
    <w:p>
      <w:pPr>
        <w:spacing w:line="520" w:lineRule="exact"/>
        <w:rPr>
          <w:rFonts w:ascii="仿宋" w:hAnsi="仿宋" w:eastAsia="仿宋"/>
          <w:b/>
          <w:color w:val="auto"/>
          <w:sz w:val="28"/>
          <w:szCs w:val="28"/>
        </w:rPr>
      </w:pPr>
      <w:r>
        <w:rPr>
          <w:rFonts w:hint="eastAsia" w:ascii="仿宋" w:hAnsi="仿宋" w:eastAsia="仿宋"/>
          <w:b/>
          <w:color w:val="auto"/>
          <w:sz w:val="28"/>
          <w:szCs w:val="28"/>
        </w:rPr>
        <w:t>注：具体时间要求详见第三章参选人须知资料表</w:t>
      </w:r>
    </w:p>
    <w:p>
      <w:pPr>
        <w:tabs>
          <w:tab w:val="left" w:pos="5580"/>
        </w:tabs>
        <w:spacing w:before="120" w:line="360" w:lineRule="auto"/>
        <w:outlineLvl w:val="3"/>
        <w:rPr>
          <w:rFonts w:ascii="宋体" w:hAnsi="宋体"/>
          <w:b/>
          <w:color w:val="auto"/>
          <w:sz w:val="28"/>
          <w:szCs w:val="28"/>
        </w:rPr>
      </w:pPr>
      <w:r>
        <w:rPr>
          <w:rFonts w:hint="eastAsia" w:ascii="仿宋" w:hAnsi="仿宋" w:eastAsia="仿宋"/>
          <w:b/>
          <w:color w:val="auto"/>
          <w:sz w:val="28"/>
          <w:szCs w:val="28"/>
        </w:rPr>
        <w:br w:type="page"/>
      </w:r>
      <w:r>
        <w:rPr>
          <w:rFonts w:hint="eastAsia" w:ascii="宋体" w:hAnsi="宋体"/>
          <w:b/>
          <w:color w:val="auto"/>
          <w:sz w:val="28"/>
          <w:szCs w:val="28"/>
        </w:rPr>
        <w:t>8.7、参加本次采购活动前三年内，在经营活动中没有重大违法记录的书面声明</w:t>
      </w:r>
    </w:p>
    <w:p>
      <w:pPr>
        <w:spacing w:before="120" w:line="360" w:lineRule="auto"/>
        <w:jc w:val="center"/>
        <w:rPr>
          <w:rFonts w:ascii="仿宋" w:hAnsi="仿宋" w:eastAsia="仿宋"/>
          <w:b/>
          <w:color w:val="auto"/>
          <w:sz w:val="28"/>
          <w:szCs w:val="28"/>
        </w:rPr>
      </w:pPr>
    </w:p>
    <w:p>
      <w:pPr>
        <w:rPr>
          <w:rFonts w:ascii="仿宋" w:hAnsi="仿宋" w:eastAsia="仿宋" w:cs="仿宋"/>
          <w:color w:val="auto"/>
          <w:sz w:val="28"/>
          <w:szCs w:val="32"/>
        </w:rPr>
      </w:pPr>
      <w:r>
        <w:rPr>
          <w:rFonts w:hint="eastAsia" w:ascii="仿宋" w:hAnsi="仿宋" w:eastAsia="仿宋" w:cs="仿宋"/>
          <w:color w:val="auto"/>
          <w:sz w:val="28"/>
          <w:szCs w:val="32"/>
        </w:rPr>
        <w:t>（内容及格式自拟，加盖参选人公章）</w:t>
      </w:r>
    </w:p>
    <w:p>
      <w:pPr>
        <w:ind w:firstLine="1940" w:firstLineChars="690"/>
        <w:rPr>
          <w:rFonts w:ascii="仿宋" w:hAnsi="仿宋" w:eastAsia="仿宋"/>
          <w:b/>
          <w:iCs/>
          <w:color w:val="auto"/>
          <w:sz w:val="28"/>
          <w:szCs w:val="28"/>
        </w:rPr>
      </w:pPr>
    </w:p>
    <w:p>
      <w:pPr>
        <w:tabs>
          <w:tab w:val="left" w:pos="5580"/>
        </w:tabs>
        <w:spacing w:before="120" w:line="360" w:lineRule="auto"/>
        <w:outlineLvl w:val="3"/>
        <w:rPr>
          <w:rFonts w:ascii="宋体" w:hAnsi="宋体"/>
          <w:b/>
          <w:color w:val="auto"/>
          <w:sz w:val="28"/>
          <w:szCs w:val="28"/>
        </w:rPr>
      </w:pPr>
      <w:r>
        <w:rPr>
          <w:rFonts w:hint="eastAsia" w:ascii="仿宋" w:hAnsi="仿宋" w:eastAsia="仿宋"/>
          <w:b/>
          <w:color w:val="auto"/>
          <w:sz w:val="28"/>
          <w:szCs w:val="28"/>
        </w:rPr>
        <w:br w:type="page"/>
      </w:r>
      <w:r>
        <w:rPr>
          <w:rFonts w:hint="eastAsia" w:ascii="宋体" w:hAnsi="宋体"/>
          <w:b/>
          <w:color w:val="auto"/>
          <w:sz w:val="28"/>
          <w:szCs w:val="28"/>
        </w:rPr>
        <w:t>8.8、信用声明</w:t>
      </w:r>
    </w:p>
    <w:p>
      <w:pPr>
        <w:spacing w:line="480" w:lineRule="auto"/>
        <w:ind w:firstLine="4007" w:firstLineChars="1452"/>
        <w:rPr>
          <w:rFonts w:ascii="仿宋" w:hAnsi="仿宋" w:eastAsia="仿宋" w:cs="宋体"/>
          <w:color w:val="auto"/>
          <w:spacing w:val="-2"/>
          <w:sz w:val="28"/>
          <w:szCs w:val="28"/>
        </w:rPr>
      </w:pPr>
    </w:p>
    <w:p>
      <w:pPr>
        <w:spacing w:line="480" w:lineRule="auto"/>
        <w:ind w:firstLine="491" w:firstLineChars="178"/>
        <w:rPr>
          <w:rFonts w:ascii="仿宋" w:hAnsi="仿宋" w:eastAsia="仿宋" w:cs="宋体"/>
          <w:color w:val="auto"/>
          <w:spacing w:val="-2"/>
          <w:sz w:val="28"/>
          <w:szCs w:val="28"/>
        </w:rPr>
      </w:pPr>
      <w:r>
        <w:rPr>
          <w:rFonts w:hint="eastAsia" w:ascii="仿宋" w:hAnsi="仿宋" w:eastAsia="仿宋" w:cs="宋体"/>
          <w:color w:val="auto"/>
          <w:spacing w:val="-2"/>
          <w:sz w:val="28"/>
          <w:szCs w:val="28"/>
        </w:rPr>
        <w:t>依据财库[2016]125号文件规定，参选人须符合《关于在政府采购活动中查询及使用信用记录有关问题的通知》的相关要求，即具有良好的信用记录。</w:t>
      </w:r>
    </w:p>
    <w:p>
      <w:pPr>
        <w:spacing w:line="480" w:lineRule="auto"/>
        <w:ind w:firstLine="491" w:firstLineChars="178"/>
        <w:rPr>
          <w:rFonts w:ascii="仿宋" w:hAnsi="仿宋" w:eastAsia="仿宋" w:cs="宋体"/>
          <w:color w:val="auto"/>
          <w:spacing w:val="-2"/>
          <w:sz w:val="28"/>
          <w:szCs w:val="28"/>
        </w:rPr>
      </w:pPr>
      <w:r>
        <w:rPr>
          <w:rFonts w:hint="eastAsia" w:ascii="仿宋" w:hAnsi="仿宋" w:eastAsia="仿宋" w:cs="宋体"/>
          <w:color w:val="auto"/>
          <w:spacing w:val="-2"/>
          <w:sz w:val="28"/>
          <w:szCs w:val="28"/>
        </w:rPr>
        <w:t>参选人须提供本单位近三年（截止本项目递交参选文件截止日前）未被“信用中国”网站（www.creditchina.gov.cn）列入失信被执行人和重大税收违法案件当事人名单，未被中国政府采购网（www.ccgp.gov.cn）列入政府采购严重违法失信行为记录名单（处罚期限尚未届满的）的</w:t>
      </w:r>
      <w:r>
        <w:rPr>
          <w:rFonts w:hint="eastAsia" w:ascii="仿宋" w:hAnsi="仿宋" w:eastAsia="仿宋" w:cs="宋体"/>
          <w:b/>
          <w:bCs/>
          <w:color w:val="auto"/>
          <w:spacing w:val="-2"/>
          <w:sz w:val="28"/>
          <w:szCs w:val="28"/>
        </w:rPr>
        <w:t>信用记录查询截图，并加盖参选人公章</w:t>
      </w:r>
      <w:r>
        <w:rPr>
          <w:rFonts w:hint="eastAsia" w:ascii="仿宋" w:hAnsi="仿宋" w:eastAsia="仿宋" w:cs="宋体"/>
          <w:color w:val="auto"/>
          <w:spacing w:val="-2"/>
          <w:sz w:val="28"/>
          <w:szCs w:val="28"/>
        </w:rPr>
        <w:t>。</w:t>
      </w:r>
    </w:p>
    <w:p>
      <w:pPr>
        <w:widowControl/>
        <w:jc w:val="left"/>
        <w:rPr>
          <w:rFonts w:ascii="仿宋" w:hAnsi="仿宋" w:eastAsia="仿宋"/>
          <w:b/>
          <w:color w:val="auto"/>
          <w:sz w:val="28"/>
          <w:szCs w:val="28"/>
        </w:rPr>
      </w:pPr>
      <w:r>
        <w:rPr>
          <w:rFonts w:ascii="仿宋" w:hAnsi="仿宋" w:eastAsia="仿宋"/>
          <w:b/>
          <w:color w:val="auto"/>
          <w:sz w:val="28"/>
          <w:szCs w:val="28"/>
        </w:rPr>
        <w:br w:type="page"/>
      </w:r>
    </w:p>
    <w:p>
      <w:pPr>
        <w:tabs>
          <w:tab w:val="left" w:pos="5580"/>
        </w:tabs>
        <w:spacing w:before="120" w:line="360" w:lineRule="auto"/>
        <w:outlineLvl w:val="3"/>
        <w:rPr>
          <w:rFonts w:ascii="宋体" w:hAnsi="宋体"/>
          <w:b/>
          <w:color w:val="auto"/>
          <w:sz w:val="28"/>
          <w:szCs w:val="28"/>
        </w:rPr>
      </w:pPr>
      <w:r>
        <w:rPr>
          <w:rFonts w:hint="eastAsia" w:ascii="宋体" w:hAnsi="宋体"/>
          <w:b/>
          <w:color w:val="auto"/>
          <w:sz w:val="28"/>
          <w:szCs w:val="28"/>
        </w:rPr>
        <w:t>8.9、比选文件要求的其他资格证明文件</w:t>
      </w:r>
    </w:p>
    <w:p>
      <w:pPr>
        <w:rPr>
          <w:rFonts w:ascii="仿宋" w:hAnsi="仿宋" w:eastAsia="仿宋" w:cs="仿宋"/>
          <w:color w:val="auto"/>
          <w:sz w:val="28"/>
          <w:szCs w:val="28"/>
        </w:rPr>
      </w:pPr>
      <w:r>
        <w:rPr>
          <w:rFonts w:hint="eastAsia" w:ascii="仿宋" w:hAnsi="仿宋" w:eastAsia="仿宋" w:cs="仿宋"/>
          <w:color w:val="auto"/>
          <w:sz w:val="28"/>
          <w:szCs w:val="28"/>
        </w:rPr>
        <w:t>（加盖参选人公章）</w:t>
      </w:r>
    </w:p>
    <w:p>
      <w:pPr>
        <w:rPr>
          <w:color w:val="auto"/>
        </w:rPr>
      </w:pPr>
      <w:r>
        <w:rPr>
          <w:rFonts w:hint="eastAsia"/>
          <w:color w:val="auto"/>
        </w:rPr>
        <w:br w:type="page"/>
      </w:r>
    </w:p>
    <w:p>
      <w:pPr>
        <w:pStyle w:val="5"/>
        <w:rPr>
          <w:rFonts w:ascii="宋体" w:hAnsi="宋体"/>
          <w:b w:val="0"/>
          <w:color w:val="auto"/>
          <w:sz w:val="28"/>
          <w:szCs w:val="28"/>
        </w:rPr>
      </w:pPr>
      <w:r>
        <w:rPr>
          <w:rFonts w:hint="eastAsia" w:ascii="宋体" w:hAnsi="宋体"/>
          <w:color w:val="auto"/>
          <w:sz w:val="28"/>
          <w:szCs w:val="28"/>
        </w:rPr>
        <w:t>9、</w:t>
      </w:r>
      <w:bookmarkStart w:id="329" w:name="_Toc68759279"/>
      <w:bookmarkStart w:id="330" w:name="_Toc37859330"/>
      <w:bookmarkStart w:id="331" w:name="_Toc71125131"/>
      <w:bookmarkStart w:id="332" w:name="_Toc71036674"/>
      <w:bookmarkStart w:id="333" w:name="_Toc71124905"/>
      <w:bookmarkStart w:id="334" w:name="_Toc71035760"/>
      <w:bookmarkStart w:id="335" w:name="_Toc71036438"/>
      <w:r>
        <w:rPr>
          <w:rFonts w:hint="eastAsia" w:ascii="宋体" w:hAnsi="宋体"/>
          <w:color w:val="auto"/>
          <w:sz w:val="28"/>
          <w:szCs w:val="28"/>
        </w:rPr>
        <w:t>服务方案及承诺</w:t>
      </w:r>
      <w:bookmarkEnd w:id="329"/>
      <w:bookmarkEnd w:id="330"/>
      <w:bookmarkEnd w:id="331"/>
      <w:bookmarkEnd w:id="332"/>
      <w:bookmarkEnd w:id="333"/>
      <w:bookmarkEnd w:id="334"/>
      <w:bookmarkEnd w:id="335"/>
    </w:p>
    <w:p>
      <w:pPr>
        <w:spacing w:line="480" w:lineRule="auto"/>
        <w:ind w:firstLine="498" w:firstLineChars="178"/>
        <w:rPr>
          <w:rFonts w:ascii="仿宋" w:hAnsi="仿宋" w:eastAsia="仿宋"/>
          <w:color w:val="auto"/>
          <w:sz w:val="28"/>
          <w:szCs w:val="28"/>
        </w:rPr>
      </w:pPr>
    </w:p>
    <w:p>
      <w:pPr>
        <w:spacing w:line="480" w:lineRule="auto"/>
        <w:ind w:firstLine="498" w:firstLineChars="178"/>
        <w:rPr>
          <w:rFonts w:ascii="仿宋" w:hAnsi="仿宋" w:eastAsia="仿宋"/>
          <w:color w:val="auto"/>
          <w:sz w:val="28"/>
          <w:szCs w:val="28"/>
        </w:rPr>
      </w:pPr>
      <w:bookmarkStart w:id="336" w:name="_Toc71035761"/>
      <w:bookmarkStart w:id="337" w:name="_Toc71036439"/>
      <w:bookmarkStart w:id="338" w:name="_Toc71036675"/>
      <w:r>
        <w:rPr>
          <w:rFonts w:hint="eastAsia" w:ascii="仿宋" w:hAnsi="仿宋" w:eastAsia="仿宋"/>
          <w:color w:val="auto"/>
          <w:sz w:val="28"/>
          <w:szCs w:val="28"/>
        </w:rPr>
        <w:t>根据比选文件第二章服务需求，做出全面、详实的服务方案及承诺。（格式自拟）</w:t>
      </w:r>
      <w:bookmarkEnd w:id="336"/>
      <w:bookmarkEnd w:id="337"/>
      <w:bookmarkEnd w:id="338"/>
    </w:p>
    <w:p>
      <w:pPr>
        <w:widowControl/>
        <w:jc w:val="left"/>
        <w:rPr>
          <w:rFonts w:ascii="仿宋" w:hAnsi="仿宋" w:eastAsia="仿宋"/>
          <w:color w:val="auto"/>
          <w:sz w:val="28"/>
          <w:szCs w:val="28"/>
        </w:rPr>
      </w:pPr>
      <w:r>
        <w:rPr>
          <w:rFonts w:ascii="仿宋" w:hAnsi="仿宋" w:eastAsia="仿宋"/>
          <w:color w:val="auto"/>
          <w:sz w:val="28"/>
          <w:szCs w:val="28"/>
        </w:rPr>
        <w:br w:type="page"/>
      </w:r>
    </w:p>
    <w:p>
      <w:pPr>
        <w:pStyle w:val="5"/>
        <w:rPr>
          <w:rFonts w:ascii="宋体" w:hAnsi="宋体"/>
          <w:b w:val="0"/>
          <w:color w:val="auto"/>
          <w:sz w:val="28"/>
          <w:szCs w:val="28"/>
        </w:rPr>
      </w:pPr>
      <w:bookmarkStart w:id="339" w:name="_Toc71035763"/>
      <w:bookmarkStart w:id="340" w:name="_Toc71124907"/>
      <w:bookmarkStart w:id="341" w:name="_Toc68759281"/>
      <w:bookmarkStart w:id="342" w:name="_Toc71125133"/>
      <w:bookmarkStart w:id="343" w:name="_Toc71036677"/>
      <w:bookmarkStart w:id="344" w:name="_Toc37859332"/>
      <w:bookmarkStart w:id="345" w:name="_Toc71036441"/>
      <w:r>
        <w:rPr>
          <w:rFonts w:hint="eastAsia" w:ascii="宋体" w:hAnsi="宋体"/>
          <w:color w:val="auto"/>
          <w:sz w:val="28"/>
          <w:szCs w:val="28"/>
        </w:rPr>
        <w:t>10、拟派团队人员</w:t>
      </w:r>
      <w:bookmarkEnd w:id="339"/>
      <w:bookmarkEnd w:id="340"/>
      <w:bookmarkEnd w:id="341"/>
      <w:bookmarkEnd w:id="342"/>
      <w:bookmarkEnd w:id="343"/>
      <w:bookmarkEnd w:id="344"/>
      <w:bookmarkEnd w:id="345"/>
    </w:p>
    <w:p>
      <w:pPr>
        <w:spacing w:line="480" w:lineRule="auto"/>
        <w:ind w:firstLine="498" w:firstLineChars="178"/>
        <w:rPr>
          <w:rFonts w:ascii="仿宋" w:hAnsi="仿宋" w:eastAsia="仿宋"/>
          <w:color w:val="auto"/>
          <w:sz w:val="28"/>
          <w:szCs w:val="28"/>
        </w:rPr>
      </w:pPr>
      <w:bookmarkStart w:id="346" w:name="_Toc71035764"/>
      <w:bookmarkStart w:id="347" w:name="_Toc71036442"/>
      <w:bookmarkStart w:id="348" w:name="_Toc71036678"/>
      <w:r>
        <w:rPr>
          <w:rFonts w:hint="eastAsia" w:ascii="仿宋" w:hAnsi="仿宋" w:eastAsia="仿宋"/>
          <w:color w:val="auto"/>
          <w:sz w:val="28"/>
          <w:szCs w:val="28"/>
        </w:rPr>
        <w:t>根据比选文件第二章服务需求，做出全面、详实的拟派团队人员情况说明。（格式</w:t>
      </w:r>
      <w:bookmarkEnd w:id="346"/>
      <w:bookmarkEnd w:id="347"/>
      <w:bookmarkEnd w:id="348"/>
      <w:r>
        <w:rPr>
          <w:rFonts w:ascii="仿宋" w:hAnsi="仿宋" w:eastAsia="仿宋"/>
          <w:color w:val="auto"/>
          <w:sz w:val="28"/>
          <w:szCs w:val="28"/>
        </w:rPr>
        <w:t>）</w:t>
      </w:r>
    </w:p>
    <w:p>
      <w:pPr>
        <w:spacing w:line="480" w:lineRule="auto"/>
        <w:ind w:firstLine="498" w:firstLineChars="178"/>
        <w:rPr>
          <w:rFonts w:ascii="仿宋" w:hAnsi="仿宋" w:eastAsia="仿宋"/>
          <w:color w:val="auto"/>
          <w:sz w:val="28"/>
          <w:szCs w:val="28"/>
        </w:rPr>
      </w:pPr>
    </w:p>
    <w:p>
      <w:pPr>
        <w:widowControl/>
        <w:jc w:val="left"/>
        <w:rPr>
          <w:rFonts w:ascii="仿宋" w:hAnsi="仿宋" w:eastAsia="仿宋"/>
          <w:color w:val="auto"/>
          <w:sz w:val="28"/>
          <w:szCs w:val="28"/>
        </w:rPr>
      </w:pPr>
      <w:r>
        <w:rPr>
          <w:rFonts w:ascii="仿宋" w:hAnsi="仿宋" w:eastAsia="仿宋"/>
          <w:color w:val="auto"/>
          <w:sz w:val="28"/>
          <w:szCs w:val="28"/>
        </w:rPr>
        <w:br w:type="page"/>
      </w:r>
    </w:p>
    <w:p>
      <w:pPr>
        <w:pStyle w:val="5"/>
        <w:rPr>
          <w:rFonts w:ascii="宋体" w:hAnsi="宋体"/>
          <w:color w:val="auto"/>
          <w:sz w:val="28"/>
          <w:szCs w:val="28"/>
        </w:rPr>
      </w:pPr>
      <w:r>
        <w:rPr>
          <w:rFonts w:hint="eastAsia" w:ascii="宋体" w:hAnsi="宋体"/>
          <w:color w:val="auto"/>
          <w:sz w:val="28"/>
          <w:szCs w:val="28"/>
        </w:rPr>
        <w:t>11、参选人业绩</w:t>
      </w:r>
    </w:p>
    <w:tbl>
      <w:tblPr>
        <w:tblStyle w:val="3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155"/>
        <w:gridCol w:w="1050"/>
        <w:gridCol w:w="1260"/>
        <w:gridCol w:w="2114"/>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0" w:type="dxa"/>
            <w:tcBorders>
              <w:top w:val="single" w:color="auto" w:sz="4" w:space="0"/>
              <w:left w:val="single" w:color="auto" w:sz="4" w:space="0"/>
              <w:bottom w:val="single" w:color="auto" w:sz="4" w:space="0"/>
              <w:right w:val="single" w:color="auto" w:sz="4" w:space="0"/>
            </w:tcBorders>
            <w:vAlign w:val="center"/>
          </w:tcPr>
          <w:p>
            <w:pPr>
              <w:pStyle w:val="4"/>
              <w:spacing w:line="400" w:lineRule="exact"/>
              <w:ind w:left="-18" w:firstLine="0" w:firstLineChars="0"/>
              <w:rPr>
                <w:rFonts w:ascii="仿宋" w:hAnsi="仿宋" w:eastAsia="仿宋"/>
                <w:color w:val="auto"/>
                <w:kern w:val="2"/>
                <w:sz w:val="28"/>
                <w:szCs w:val="28"/>
              </w:rPr>
            </w:pPr>
            <w:r>
              <w:rPr>
                <w:rFonts w:hint="eastAsia" w:ascii="仿宋" w:hAnsi="仿宋" w:eastAsia="仿宋"/>
                <w:color w:val="auto"/>
                <w:kern w:val="2"/>
                <w:sz w:val="28"/>
                <w:szCs w:val="28"/>
              </w:rPr>
              <w:t>项目单位</w:t>
            </w:r>
          </w:p>
        </w:tc>
        <w:tc>
          <w:tcPr>
            <w:tcW w:w="1155" w:type="dxa"/>
            <w:tcBorders>
              <w:top w:val="single" w:color="auto" w:sz="4" w:space="0"/>
              <w:left w:val="single" w:color="auto" w:sz="4" w:space="0"/>
              <w:bottom w:val="single" w:color="auto" w:sz="4" w:space="0"/>
              <w:right w:val="single" w:color="auto" w:sz="4" w:space="0"/>
            </w:tcBorders>
            <w:vAlign w:val="center"/>
          </w:tcPr>
          <w:p>
            <w:pPr>
              <w:pStyle w:val="4"/>
              <w:spacing w:line="400" w:lineRule="exact"/>
              <w:ind w:firstLine="0" w:firstLineChars="0"/>
              <w:rPr>
                <w:rFonts w:ascii="仿宋" w:hAnsi="仿宋" w:eastAsia="仿宋"/>
                <w:color w:val="auto"/>
                <w:kern w:val="2"/>
                <w:sz w:val="28"/>
                <w:szCs w:val="28"/>
              </w:rPr>
            </w:pPr>
            <w:r>
              <w:rPr>
                <w:rFonts w:hint="eastAsia" w:ascii="仿宋" w:hAnsi="仿宋" w:eastAsia="仿宋"/>
                <w:color w:val="auto"/>
                <w:kern w:val="2"/>
                <w:sz w:val="28"/>
                <w:szCs w:val="28"/>
              </w:rPr>
              <w:t>项目名称</w:t>
            </w:r>
          </w:p>
        </w:tc>
        <w:tc>
          <w:tcPr>
            <w:tcW w:w="1050" w:type="dxa"/>
            <w:tcBorders>
              <w:top w:val="single" w:color="auto" w:sz="4" w:space="0"/>
              <w:left w:val="single" w:color="auto" w:sz="4" w:space="0"/>
              <w:bottom w:val="single" w:color="auto" w:sz="4" w:space="0"/>
              <w:right w:val="single" w:color="auto" w:sz="4" w:space="0"/>
            </w:tcBorders>
            <w:vAlign w:val="center"/>
          </w:tcPr>
          <w:p>
            <w:pPr>
              <w:pStyle w:val="4"/>
              <w:spacing w:line="400" w:lineRule="exact"/>
              <w:ind w:firstLine="0" w:firstLineChars="0"/>
              <w:rPr>
                <w:rFonts w:ascii="仿宋" w:hAnsi="仿宋" w:eastAsia="仿宋"/>
                <w:color w:val="auto"/>
                <w:kern w:val="2"/>
                <w:sz w:val="28"/>
                <w:szCs w:val="28"/>
              </w:rPr>
            </w:pPr>
            <w:r>
              <w:rPr>
                <w:rFonts w:hint="eastAsia" w:ascii="仿宋" w:hAnsi="仿宋" w:eastAsia="仿宋"/>
                <w:color w:val="auto"/>
                <w:kern w:val="2"/>
                <w:sz w:val="28"/>
                <w:szCs w:val="28"/>
              </w:rPr>
              <w:t>项目内容</w:t>
            </w:r>
          </w:p>
        </w:tc>
        <w:tc>
          <w:tcPr>
            <w:tcW w:w="1260" w:type="dxa"/>
            <w:tcBorders>
              <w:top w:val="single" w:color="auto" w:sz="4" w:space="0"/>
              <w:left w:val="single" w:color="auto" w:sz="4" w:space="0"/>
              <w:bottom w:val="single" w:color="auto" w:sz="4" w:space="0"/>
              <w:right w:val="single" w:color="auto" w:sz="4" w:space="0"/>
            </w:tcBorders>
            <w:vAlign w:val="center"/>
          </w:tcPr>
          <w:p>
            <w:pPr>
              <w:pStyle w:val="4"/>
              <w:spacing w:line="400" w:lineRule="exact"/>
              <w:ind w:firstLine="0" w:firstLineChars="0"/>
              <w:rPr>
                <w:rFonts w:ascii="仿宋" w:hAnsi="仿宋" w:eastAsia="仿宋"/>
                <w:color w:val="auto"/>
                <w:kern w:val="2"/>
                <w:sz w:val="28"/>
                <w:szCs w:val="28"/>
              </w:rPr>
            </w:pPr>
            <w:r>
              <w:rPr>
                <w:rFonts w:hint="eastAsia" w:ascii="仿宋" w:hAnsi="仿宋" w:eastAsia="仿宋"/>
                <w:color w:val="auto"/>
                <w:kern w:val="2"/>
                <w:sz w:val="28"/>
                <w:szCs w:val="28"/>
              </w:rPr>
              <w:t>工作内容及范围描述</w:t>
            </w:r>
          </w:p>
        </w:tc>
        <w:tc>
          <w:tcPr>
            <w:tcW w:w="2114" w:type="dxa"/>
            <w:tcBorders>
              <w:top w:val="single" w:color="auto" w:sz="4" w:space="0"/>
              <w:left w:val="single" w:color="auto" w:sz="4" w:space="0"/>
              <w:bottom w:val="single" w:color="auto" w:sz="4" w:space="0"/>
              <w:right w:val="single" w:color="auto" w:sz="4" w:space="0"/>
            </w:tcBorders>
            <w:vAlign w:val="center"/>
          </w:tcPr>
          <w:p>
            <w:pPr>
              <w:pStyle w:val="4"/>
              <w:spacing w:line="400" w:lineRule="exact"/>
              <w:ind w:left="280" w:hanging="280" w:hangingChars="100"/>
              <w:jc w:val="center"/>
              <w:rPr>
                <w:rFonts w:ascii="仿宋" w:hAnsi="仿宋" w:eastAsia="仿宋"/>
                <w:color w:val="auto"/>
                <w:kern w:val="2"/>
                <w:sz w:val="28"/>
                <w:szCs w:val="28"/>
              </w:rPr>
            </w:pPr>
            <w:r>
              <w:rPr>
                <w:rFonts w:hint="eastAsia" w:ascii="仿宋" w:hAnsi="仿宋" w:eastAsia="仿宋"/>
                <w:color w:val="auto"/>
                <w:kern w:val="2"/>
                <w:sz w:val="28"/>
                <w:szCs w:val="28"/>
              </w:rPr>
              <w:t>项目规模/金额</w:t>
            </w:r>
          </w:p>
        </w:tc>
        <w:tc>
          <w:tcPr>
            <w:tcW w:w="1559" w:type="dxa"/>
            <w:tcBorders>
              <w:top w:val="single" w:color="auto" w:sz="4" w:space="0"/>
              <w:left w:val="single" w:color="auto" w:sz="4" w:space="0"/>
              <w:bottom w:val="single" w:color="auto" w:sz="4" w:space="0"/>
              <w:right w:val="single" w:color="auto" w:sz="4" w:space="0"/>
            </w:tcBorders>
            <w:vAlign w:val="center"/>
          </w:tcPr>
          <w:p>
            <w:pPr>
              <w:pStyle w:val="4"/>
              <w:spacing w:line="400" w:lineRule="exact"/>
              <w:ind w:left="280" w:hanging="280" w:hangingChars="100"/>
              <w:rPr>
                <w:rFonts w:ascii="仿宋" w:hAnsi="仿宋" w:eastAsia="仿宋"/>
                <w:color w:val="auto"/>
                <w:kern w:val="2"/>
                <w:sz w:val="28"/>
                <w:szCs w:val="28"/>
              </w:rPr>
            </w:pPr>
            <w:r>
              <w:rPr>
                <w:rFonts w:hint="eastAsia" w:ascii="仿宋" w:hAnsi="仿宋" w:eastAsia="仿宋"/>
                <w:color w:val="auto"/>
                <w:kern w:val="2"/>
                <w:sz w:val="28"/>
                <w:szCs w:val="28"/>
              </w:rPr>
              <w:t>服务起止时间</w:t>
            </w:r>
          </w:p>
        </w:tc>
        <w:tc>
          <w:tcPr>
            <w:tcW w:w="1418" w:type="dxa"/>
            <w:tcBorders>
              <w:top w:val="single" w:color="auto" w:sz="4" w:space="0"/>
              <w:left w:val="single" w:color="auto" w:sz="4" w:space="0"/>
              <w:bottom w:val="single" w:color="auto" w:sz="4" w:space="0"/>
              <w:right w:val="single" w:color="auto" w:sz="4" w:space="0"/>
            </w:tcBorders>
            <w:vAlign w:val="center"/>
          </w:tcPr>
          <w:p>
            <w:pPr>
              <w:pStyle w:val="4"/>
              <w:spacing w:line="400" w:lineRule="exact"/>
              <w:ind w:firstLine="140" w:firstLineChars="50"/>
              <w:rPr>
                <w:rFonts w:ascii="仿宋" w:hAnsi="仿宋" w:eastAsia="仿宋"/>
                <w:color w:val="auto"/>
                <w:kern w:val="2"/>
                <w:sz w:val="28"/>
                <w:szCs w:val="28"/>
              </w:rPr>
            </w:pPr>
            <w:r>
              <w:rPr>
                <w:rFonts w:hint="eastAsia" w:ascii="仿宋" w:hAnsi="仿宋" w:eastAsia="仿宋"/>
                <w:color w:val="auto"/>
                <w:kern w:val="2"/>
                <w:sz w:val="28"/>
                <w:szCs w:val="28"/>
              </w:rPr>
              <w:t>项目单位联系人及电话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155"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26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2114"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559"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155"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26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2114"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559"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155"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26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2114"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559"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155"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26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2114"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559"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155"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26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2114"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559"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155"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26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2114"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559"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155"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26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2114"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559"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155"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05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260"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2114"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559"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pStyle w:val="4"/>
              <w:spacing w:line="400" w:lineRule="exact"/>
              <w:ind w:firstLine="560"/>
              <w:rPr>
                <w:rFonts w:ascii="仿宋" w:hAnsi="仿宋" w:eastAsia="仿宋"/>
                <w:color w:val="auto"/>
                <w:kern w:val="2"/>
                <w:sz w:val="28"/>
                <w:szCs w:val="28"/>
              </w:rPr>
            </w:pPr>
          </w:p>
        </w:tc>
      </w:tr>
    </w:tbl>
    <w:p>
      <w:pPr>
        <w:widowControl/>
        <w:jc w:val="left"/>
        <w:rPr>
          <w:rFonts w:ascii="仿宋" w:hAnsi="仿宋" w:eastAsia="仿宋"/>
          <w:color w:val="auto"/>
          <w:sz w:val="28"/>
          <w:szCs w:val="28"/>
        </w:rPr>
      </w:pPr>
      <w:r>
        <w:rPr>
          <w:rFonts w:hint="eastAsia" w:ascii="仿宋" w:hAnsi="仿宋" w:eastAsia="仿宋"/>
          <w:color w:val="auto"/>
          <w:sz w:val="28"/>
          <w:szCs w:val="28"/>
        </w:rPr>
        <w:t>注：1、业绩列表格式参考：</w:t>
      </w:r>
    </w:p>
    <w:p>
      <w:pPr>
        <w:widowControl/>
        <w:numPr>
          <w:ilvl w:val="0"/>
          <w:numId w:val="5"/>
        </w:numPr>
        <w:jc w:val="left"/>
        <w:rPr>
          <w:rFonts w:ascii="仿宋" w:hAnsi="仿宋" w:eastAsia="仿宋"/>
          <w:color w:val="auto"/>
          <w:sz w:val="28"/>
          <w:szCs w:val="28"/>
        </w:rPr>
      </w:pPr>
      <w:r>
        <w:rPr>
          <w:rFonts w:hint="eastAsia" w:ascii="仿宋" w:hAnsi="仿宋" w:eastAsia="仿宋"/>
          <w:color w:val="auto"/>
          <w:sz w:val="28"/>
          <w:szCs w:val="28"/>
        </w:rPr>
        <w:t>须将合同关键部分(合同首页、签字盖章页、主要内容页等)复印件附后。只列表格未附合同复印件视为未提供业绩。</w:t>
      </w:r>
    </w:p>
    <w:p>
      <w:pPr>
        <w:widowControl/>
        <w:numPr>
          <w:ilvl w:val="0"/>
          <w:numId w:val="5"/>
        </w:numPr>
        <w:jc w:val="left"/>
        <w:rPr>
          <w:rFonts w:ascii="仿宋" w:hAnsi="仿宋" w:eastAsia="仿宋"/>
          <w:color w:val="auto"/>
          <w:sz w:val="28"/>
          <w:szCs w:val="28"/>
        </w:rPr>
      </w:pPr>
      <w:r>
        <w:rPr>
          <w:rFonts w:hint="eastAsia" w:ascii="仿宋" w:hAnsi="仿宋" w:eastAsia="仿宋" w:cs="仿宋"/>
          <w:bCs/>
          <w:color w:val="auto"/>
          <w:sz w:val="28"/>
          <w:szCs w:val="28"/>
        </w:rPr>
        <w:t>时间要求：近三年（2019年1月1日起至今）</w:t>
      </w:r>
    </w:p>
    <w:p>
      <w:pPr>
        <w:widowControl/>
        <w:jc w:val="left"/>
        <w:rPr>
          <w:rFonts w:ascii="仿宋" w:hAnsi="仿宋" w:eastAsia="仿宋"/>
          <w:color w:val="auto"/>
          <w:sz w:val="28"/>
          <w:szCs w:val="28"/>
        </w:rPr>
      </w:pPr>
      <w:r>
        <w:rPr>
          <w:rFonts w:ascii="仿宋" w:hAnsi="仿宋" w:eastAsia="仿宋"/>
          <w:color w:val="auto"/>
          <w:sz w:val="28"/>
          <w:szCs w:val="28"/>
        </w:rPr>
        <w:br w:type="page"/>
      </w:r>
    </w:p>
    <w:p>
      <w:pPr>
        <w:pStyle w:val="5"/>
        <w:rPr>
          <w:rFonts w:ascii="宋体" w:hAnsi="宋体"/>
          <w:color w:val="auto"/>
          <w:sz w:val="28"/>
          <w:szCs w:val="28"/>
        </w:rPr>
      </w:pPr>
      <w:r>
        <w:rPr>
          <w:rFonts w:hint="eastAsia" w:ascii="宋体" w:hAnsi="宋体"/>
          <w:color w:val="auto"/>
          <w:sz w:val="28"/>
          <w:szCs w:val="28"/>
        </w:rPr>
        <w:t>12、其他资料</w:t>
      </w:r>
    </w:p>
    <w:p>
      <w:pPr>
        <w:widowControl/>
        <w:jc w:val="left"/>
        <w:rPr>
          <w:rFonts w:ascii="仿宋" w:hAnsi="仿宋" w:eastAsia="仿宋"/>
          <w:color w:val="auto"/>
          <w:sz w:val="28"/>
          <w:szCs w:val="28"/>
        </w:rPr>
      </w:pPr>
      <w:r>
        <w:rPr>
          <w:rFonts w:hint="eastAsia" w:ascii="仿宋" w:hAnsi="仿宋" w:eastAsia="仿宋"/>
          <w:color w:val="auto"/>
          <w:sz w:val="28"/>
          <w:szCs w:val="28"/>
        </w:rPr>
        <w:t>参选人认为必要提供的材料（格式自拟）</w:t>
      </w:r>
    </w:p>
    <w:sectPr>
      <w:headerReference r:id="rId9" w:type="default"/>
      <w:footerReference r:id="rId10"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20"/>
        <w:tab w:val="right" w:pos="8640"/>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tabs>
        <w:tab w:val="center" w:pos="4320"/>
        <w:tab w:val="right" w:pos="8640"/>
      </w:tabs>
      <w:rPr>
        <w:rStyle w:val="36"/>
      </w:rPr>
    </w:pPr>
    <w:r>
      <w:fldChar w:fldCharType="begin"/>
    </w:r>
    <w:r>
      <w:rPr>
        <w:rStyle w:val="36"/>
      </w:rPr>
      <w:instrText xml:space="preserve">PAGE  </w:instrText>
    </w:r>
    <w:r>
      <w:fldChar w:fldCharType="end"/>
    </w:r>
  </w:p>
  <w:p>
    <w:pPr>
      <w:pStyle w:val="21"/>
      <w:tabs>
        <w:tab w:val="center" w:pos="4320"/>
        <w:tab w:val="right" w:pos="864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20"/>
        <w:tab w:val="right" w:pos="8640"/>
      </w:tabs>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ascii="宋体" w:hAnsi="宋体"/>
      </w:rPr>
    </w:pPr>
    <w:r>
      <w:rPr>
        <w:rFonts w:ascii="Calibri" w:hAnsi="Calibri" w:eastAsia="宋体" w:cs="黑体"/>
        <w:kern w:val="2"/>
        <w:sz w:val="18"/>
        <w:szCs w:val="18"/>
        <w:lang w:val="en-US" w:eastAsia="zh-CN" w:bidi="ar-SA"/>
      </w:rPr>
      <w:pict>
        <v:rect id="文本框 2"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1"/>
                  <w:jc w:val="right"/>
                </w:pPr>
                <w:r>
                  <w:fldChar w:fldCharType="begin"/>
                </w:r>
                <w:r>
                  <w:instrText xml:space="preserve">PAGE   \* MERGEFORMAT</w:instrText>
                </w:r>
                <w:r>
                  <w:fldChar w:fldCharType="separate"/>
                </w:r>
                <w:r>
                  <w:rPr>
                    <w:lang w:val="zh-CN"/>
                  </w:rPr>
                  <w:t>20</w:t>
                </w:r>
                <w:r>
                  <w:rPr>
                    <w:lang w:val="zh-CN"/>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ascii="宋体" w:hAnsi="宋体"/>
      </w:rPr>
    </w:pPr>
    <w:r>
      <w:rPr>
        <w:rFonts w:ascii="Calibri" w:hAnsi="Calibri" w:eastAsia="宋体" w:cs="黑体"/>
        <w:kern w:val="2"/>
        <w:sz w:val="18"/>
        <w:szCs w:val="18"/>
        <w:lang w:val="en-US" w:eastAsia="zh-CN" w:bidi="ar-SA"/>
      </w:rPr>
      <w:pict>
        <v:rect id="文本框 5" o:spid="_x0000_s2050"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1"/>
                  <w:jc w:val="righ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22</w:t>
                </w:r>
                <w:r>
                  <w:rPr>
                    <w:rFonts w:ascii="宋体" w:hAnsi="宋体"/>
                  </w:rPr>
                  <w:fldChar w:fldCharType="end"/>
                </w:r>
              </w:p>
            </w:txbxContent>
          </v:textbox>
        </v:rect>
      </w:pict>
    </w:r>
  </w:p>
  <w:p>
    <w:pPr>
      <w:pStyle w:val="21"/>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71B97"/>
    <w:multiLevelType w:val="singleLevel"/>
    <w:tmpl w:val="98971B97"/>
    <w:lvl w:ilvl="0" w:tentative="0">
      <w:start w:val="1"/>
      <w:numFmt w:val="decimal"/>
      <w:lvlText w:val="%1."/>
      <w:lvlJc w:val="left"/>
      <w:pPr>
        <w:tabs>
          <w:tab w:val="left" w:pos="312"/>
        </w:tabs>
      </w:pPr>
    </w:lvl>
  </w:abstractNum>
  <w:abstractNum w:abstractNumId="1">
    <w:nsid w:val="B026B633"/>
    <w:multiLevelType w:val="singleLevel"/>
    <w:tmpl w:val="B026B633"/>
    <w:lvl w:ilvl="0" w:tentative="0">
      <w:start w:val="3"/>
      <w:numFmt w:val="chineseCounting"/>
      <w:suff w:val="nothing"/>
      <w:lvlText w:val="%1、"/>
      <w:lvlJc w:val="left"/>
      <w:rPr>
        <w:rFonts w:hint="eastAsia"/>
      </w:rPr>
    </w:lvl>
  </w:abstractNum>
  <w:abstractNum w:abstractNumId="2">
    <w:nsid w:val="FB7CD7C6"/>
    <w:multiLevelType w:val="singleLevel"/>
    <w:tmpl w:val="FB7CD7C6"/>
    <w:lvl w:ilvl="0" w:tentative="0">
      <w:start w:val="2"/>
      <w:numFmt w:val="decimal"/>
      <w:suff w:val="nothing"/>
      <w:lvlText w:val="%1、"/>
      <w:lvlJc w:val="left"/>
    </w:lvl>
  </w:abstractNum>
  <w:abstractNum w:abstractNumId="3">
    <w:nsid w:val="420C153B"/>
    <w:multiLevelType w:val="multilevel"/>
    <w:tmpl w:val="420C153B"/>
    <w:lvl w:ilvl="0" w:tentative="0">
      <w:start w:val="1"/>
      <w:numFmt w:val="decimal"/>
      <w:pStyle w:val="2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6310F8AF"/>
    <w:multiLevelType w:val="singleLevel"/>
    <w:tmpl w:val="6310F8AF"/>
    <w:lvl w:ilvl="0" w:tentative="0">
      <w:start w:val="5"/>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8D75B8"/>
    <w:rsid w:val="000306B5"/>
    <w:rsid w:val="00040745"/>
    <w:rsid w:val="0004387C"/>
    <w:rsid w:val="00052432"/>
    <w:rsid w:val="00052CF2"/>
    <w:rsid w:val="00056669"/>
    <w:rsid w:val="00060377"/>
    <w:rsid w:val="0009071C"/>
    <w:rsid w:val="00097427"/>
    <w:rsid w:val="000A3148"/>
    <w:rsid w:val="000A6D04"/>
    <w:rsid w:val="000A7A03"/>
    <w:rsid w:val="000B5147"/>
    <w:rsid w:val="000C0A76"/>
    <w:rsid w:val="000C42EE"/>
    <w:rsid w:val="000E0915"/>
    <w:rsid w:val="000E30C1"/>
    <w:rsid w:val="000E763A"/>
    <w:rsid w:val="0010153C"/>
    <w:rsid w:val="00104CD1"/>
    <w:rsid w:val="001132AD"/>
    <w:rsid w:val="0012146F"/>
    <w:rsid w:val="001331E2"/>
    <w:rsid w:val="001339BB"/>
    <w:rsid w:val="00135779"/>
    <w:rsid w:val="001715C5"/>
    <w:rsid w:val="001A2DD5"/>
    <w:rsid w:val="001B79A4"/>
    <w:rsid w:val="001C55F9"/>
    <w:rsid w:val="001D4F38"/>
    <w:rsid w:val="001D60F8"/>
    <w:rsid w:val="001E28CC"/>
    <w:rsid w:val="00200B71"/>
    <w:rsid w:val="002243FD"/>
    <w:rsid w:val="002321D2"/>
    <w:rsid w:val="00256483"/>
    <w:rsid w:val="00282D38"/>
    <w:rsid w:val="002845C1"/>
    <w:rsid w:val="002A5F8E"/>
    <w:rsid w:val="002E0EC7"/>
    <w:rsid w:val="002F2DB1"/>
    <w:rsid w:val="003064DE"/>
    <w:rsid w:val="00326415"/>
    <w:rsid w:val="003266F2"/>
    <w:rsid w:val="00334F07"/>
    <w:rsid w:val="00343AA2"/>
    <w:rsid w:val="00344757"/>
    <w:rsid w:val="00346D0F"/>
    <w:rsid w:val="00347C31"/>
    <w:rsid w:val="00351E17"/>
    <w:rsid w:val="00352D70"/>
    <w:rsid w:val="0035723D"/>
    <w:rsid w:val="00361EDD"/>
    <w:rsid w:val="0036443F"/>
    <w:rsid w:val="00366138"/>
    <w:rsid w:val="003770D1"/>
    <w:rsid w:val="00383680"/>
    <w:rsid w:val="003A732E"/>
    <w:rsid w:val="003F1B95"/>
    <w:rsid w:val="003F7459"/>
    <w:rsid w:val="00421C54"/>
    <w:rsid w:val="0042283A"/>
    <w:rsid w:val="004254CF"/>
    <w:rsid w:val="004266A4"/>
    <w:rsid w:val="004400BB"/>
    <w:rsid w:val="0045443C"/>
    <w:rsid w:val="00457A22"/>
    <w:rsid w:val="0046047E"/>
    <w:rsid w:val="00460786"/>
    <w:rsid w:val="00477B47"/>
    <w:rsid w:val="00487BA2"/>
    <w:rsid w:val="00491874"/>
    <w:rsid w:val="004B60D2"/>
    <w:rsid w:val="004D6804"/>
    <w:rsid w:val="004F69EC"/>
    <w:rsid w:val="00502CD9"/>
    <w:rsid w:val="00512F5D"/>
    <w:rsid w:val="00531733"/>
    <w:rsid w:val="00544EF3"/>
    <w:rsid w:val="00567095"/>
    <w:rsid w:val="005875BD"/>
    <w:rsid w:val="005961CE"/>
    <w:rsid w:val="0059665A"/>
    <w:rsid w:val="005A0E85"/>
    <w:rsid w:val="005B7F53"/>
    <w:rsid w:val="005E364A"/>
    <w:rsid w:val="005F2095"/>
    <w:rsid w:val="005F6EBE"/>
    <w:rsid w:val="00612A98"/>
    <w:rsid w:val="00621755"/>
    <w:rsid w:val="00624832"/>
    <w:rsid w:val="0063063D"/>
    <w:rsid w:val="006433C8"/>
    <w:rsid w:val="00655AF3"/>
    <w:rsid w:val="0065709F"/>
    <w:rsid w:val="00663772"/>
    <w:rsid w:val="006836BC"/>
    <w:rsid w:val="0068396C"/>
    <w:rsid w:val="00683D84"/>
    <w:rsid w:val="006B4D1D"/>
    <w:rsid w:val="006B5B4B"/>
    <w:rsid w:val="006D6A79"/>
    <w:rsid w:val="006D7B0C"/>
    <w:rsid w:val="006F1683"/>
    <w:rsid w:val="00703A09"/>
    <w:rsid w:val="007068F3"/>
    <w:rsid w:val="00711F92"/>
    <w:rsid w:val="00750E06"/>
    <w:rsid w:val="00752704"/>
    <w:rsid w:val="00754FEE"/>
    <w:rsid w:val="007559DF"/>
    <w:rsid w:val="007561EE"/>
    <w:rsid w:val="00762B0D"/>
    <w:rsid w:val="00763525"/>
    <w:rsid w:val="007635C2"/>
    <w:rsid w:val="0077489D"/>
    <w:rsid w:val="00775C04"/>
    <w:rsid w:val="007820AD"/>
    <w:rsid w:val="00796F51"/>
    <w:rsid w:val="007D2A0E"/>
    <w:rsid w:val="007E275B"/>
    <w:rsid w:val="007E308E"/>
    <w:rsid w:val="007E6F2E"/>
    <w:rsid w:val="007E6FC5"/>
    <w:rsid w:val="00803FC3"/>
    <w:rsid w:val="0082768B"/>
    <w:rsid w:val="00837B17"/>
    <w:rsid w:val="008644C3"/>
    <w:rsid w:val="00877AAE"/>
    <w:rsid w:val="00877F58"/>
    <w:rsid w:val="00887605"/>
    <w:rsid w:val="008923B2"/>
    <w:rsid w:val="008C5EF0"/>
    <w:rsid w:val="008C68AF"/>
    <w:rsid w:val="008D58CC"/>
    <w:rsid w:val="008D5E63"/>
    <w:rsid w:val="008D75B8"/>
    <w:rsid w:val="008E3981"/>
    <w:rsid w:val="008F2012"/>
    <w:rsid w:val="008F7D88"/>
    <w:rsid w:val="009007D9"/>
    <w:rsid w:val="009168DA"/>
    <w:rsid w:val="0092307D"/>
    <w:rsid w:val="009307F2"/>
    <w:rsid w:val="00930840"/>
    <w:rsid w:val="00933399"/>
    <w:rsid w:val="00956EC4"/>
    <w:rsid w:val="00960412"/>
    <w:rsid w:val="00972282"/>
    <w:rsid w:val="009732F4"/>
    <w:rsid w:val="009868F3"/>
    <w:rsid w:val="00996FDD"/>
    <w:rsid w:val="009A5622"/>
    <w:rsid w:val="009A6368"/>
    <w:rsid w:val="009B1DD3"/>
    <w:rsid w:val="009B717C"/>
    <w:rsid w:val="009C3A92"/>
    <w:rsid w:val="009C41D4"/>
    <w:rsid w:val="009E5C4B"/>
    <w:rsid w:val="00A13C7C"/>
    <w:rsid w:val="00A25C8E"/>
    <w:rsid w:val="00A44139"/>
    <w:rsid w:val="00A86133"/>
    <w:rsid w:val="00A876AD"/>
    <w:rsid w:val="00A918AC"/>
    <w:rsid w:val="00A925CE"/>
    <w:rsid w:val="00AA313B"/>
    <w:rsid w:val="00AB23BC"/>
    <w:rsid w:val="00AC6513"/>
    <w:rsid w:val="00AD7A4B"/>
    <w:rsid w:val="00B01E1F"/>
    <w:rsid w:val="00B0658C"/>
    <w:rsid w:val="00B142E6"/>
    <w:rsid w:val="00B24B4F"/>
    <w:rsid w:val="00B37080"/>
    <w:rsid w:val="00B4335F"/>
    <w:rsid w:val="00B5616C"/>
    <w:rsid w:val="00B64BDF"/>
    <w:rsid w:val="00B67244"/>
    <w:rsid w:val="00B6750A"/>
    <w:rsid w:val="00B76D7E"/>
    <w:rsid w:val="00B802D7"/>
    <w:rsid w:val="00B83C8D"/>
    <w:rsid w:val="00BB694E"/>
    <w:rsid w:val="00BC3D65"/>
    <w:rsid w:val="00BD0848"/>
    <w:rsid w:val="00BF21CE"/>
    <w:rsid w:val="00BF240D"/>
    <w:rsid w:val="00C0753E"/>
    <w:rsid w:val="00C362CE"/>
    <w:rsid w:val="00C43B16"/>
    <w:rsid w:val="00C45ACD"/>
    <w:rsid w:val="00C52E41"/>
    <w:rsid w:val="00C60B99"/>
    <w:rsid w:val="00C6268B"/>
    <w:rsid w:val="00C72E0A"/>
    <w:rsid w:val="00C770CF"/>
    <w:rsid w:val="00C936B8"/>
    <w:rsid w:val="00CA5C36"/>
    <w:rsid w:val="00CB7320"/>
    <w:rsid w:val="00CC1C95"/>
    <w:rsid w:val="00CC5960"/>
    <w:rsid w:val="00D11FB6"/>
    <w:rsid w:val="00D16041"/>
    <w:rsid w:val="00D21079"/>
    <w:rsid w:val="00D235D8"/>
    <w:rsid w:val="00D36EF0"/>
    <w:rsid w:val="00D41AC0"/>
    <w:rsid w:val="00D44D97"/>
    <w:rsid w:val="00D455E5"/>
    <w:rsid w:val="00D519F6"/>
    <w:rsid w:val="00D63A50"/>
    <w:rsid w:val="00D756C4"/>
    <w:rsid w:val="00D7664F"/>
    <w:rsid w:val="00D8388D"/>
    <w:rsid w:val="00D85191"/>
    <w:rsid w:val="00D95864"/>
    <w:rsid w:val="00DA040A"/>
    <w:rsid w:val="00DB2342"/>
    <w:rsid w:val="00DB5790"/>
    <w:rsid w:val="00DC6565"/>
    <w:rsid w:val="00DD03EE"/>
    <w:rsid w:val="00DD13D4"/>
    <w:rsid w:val="00DD4E72"/>
    <w:rsid w:val="00E11499"/>
    <w:rsid w:val="00E11610"/>
    <w:rsid w:val="00E12D36"/>
    <w:rsid w:val="00E220E8"/>
    <w:rsid w:val="00E34EC5"/>
    <w:rsid w:val="00E369B4"/>
    <w:rsid w:val="00E41BD4"/>
    <w:rsid w:val="00E43C14"/>
    <w:rsid w:val="00E47CA0"/>
    <w:rsid w:val="00E70DFA"/>
    <w:rsid w:val="00E8789E"/>
    <w:rsid w:val="00E90294"/>
    <w:rsid w:val="00EA24F8"/>
    <w:rsid w:val="00EA2A45"/>
    <w:rsid w:val="00EB40F9"/>
    <w:rsid w:val="00EF10A0"/>
    <w:rsid w:val="00F1600F"/>
    <w:rsid w:val="00F26251"/>
    <w:rsid w:val="00F35A03"/>
    <w:rsid w:val="00F71385"/>
    <w:rsid w:val="00F75C86"/>
    <w:rsid w:val="00F819B1"/>
    <w:rsid w:val="00FA64E9"/>
    <w:rsid w:val="00FC3BC9"/>
    <w:rsid w:val="012071E5"/>
    <w:rsid w:val="0218408E"/>
    <w:rsid w:val="030F412C"/>
    <w:rsid w:val="03461E5D"/>
    <w:rsid w:val="03FF156D"/>
    <w:rsid w:val="06160A79"/>
    <w:rsid w:val="095B72F5"/>
    <w:rsid w:val="0B4D641F"/>
    <w:rsid w:val="0C203DF5"/>
    <w:rsid w:val="0CA03970"/>
    <w:rsid w:val="0EF270CC"/>
    <w:rsid w:val="0F8B1E46"/>
    <w:rsid w:val="107E0E1C"/>
    <w:rsid w:val="10897DFB"/>
    <w:rsid w:val="132E6086"/>
    <w:rsid w:val="13BD409D"/>
    <w:rsid w:val="15E17D96"/>
    <w:rsid w:val="173E0892"/>
    <w:rsid w:val="17B24D41"/>
    <w:rsid w:val="196D7017"/>
    <w:rsid w:val="1A2E65A9"/>
    <w:rsid w:val="1A6C7311"/>
    <w:rsid w:val="1D0838EF"/>
    <w:rsid w:val="2109781F"/>
    <w:rsid w:val="22BF6B07"/>
    <w:rsid w:val="25250269"/>
    <w:rsid w:val="25A4499E"/>
    <w:rsid w:val="26EC030B"/>
    <w:rsid w:val="270F1150"/>
    <w:rsid w:val="28BA0C6E"/>
    <w:rsid w:val="29495ED7"/>
    <w:rsid w:val="2EA10156"/>
    <w:rsid w:val="2EEC60CD"/>
    <w:rsid w:val="31B7267C"/>
    <w:rsid w:val="34F069CD"/>
    <w:rsid w:val="35804889"/>
    <w:rsid w:val="35F737A6"/>
    <w:rsid w:val="383468D4"/>
    <w:rsid w:val="3AB26D18"/>
    <w:rsid w:val="3AC12F5B"/>
    <w:rsid w:val="3AC70770"/>
    <w:rsid w:val="3AD3655F"/>
    <w:rsid w:val="3D4948DE"/>
    <w:rsid w:val="3E86004D"/>
    <w:rsid w:val="41E551D1"/>
    <w:rsid w:val="42C03ADE"/>
    <w:rsid w:val="44190A78"/>
    <w:rsid w:val="453C59C6"/>
    <w:rsid w:val="46B90A00"/>
    <w:rsid w:val="46D23860"/>
    <w:rsid w:val="475F713C"/>
    <w:rsid w:val="4AE568A4"/>
    <w:rsid w:val="4BAD033A"/>
    <w:rsid w:val="4BFF63F2"/>
    <w:rsid w:val="4C353517"/>
    <w:rsid w:val="4CE331B1"/>
    <w:rsid w:val="4D2F4BFC"/>
    <w:rsid w:val="4D306524"/>
    <w:rsid w:val="4D5E2611"/>
    <w:rsid w:val="4FF636A8"/>
    <w:rsid w:val="50675081"/>
    <w:rsid w:val="51C378EA"/>
    <w:rsid w:val="55184B6D"/>
    <w:rsid w:val="55B14071"/>
    <w:rsid w:val="55B93FBC"/>
    <w:rsid w:val="56B21896"/>
    <w:rsid w:val="56D65686"/>
    <w:rsid w:val="575E6334"/>
    <w:rsid w:val="576C2AE7"/>
    <w:rsid w:val="57B2181B"/>
    <w:rsid w:val="57E6199C"/>
    <w:rsid w:val="5862103D"/>
    <w:rsid w:val="58783AD3"/>
    <w:rsid w:val="5A2A3462"/>
    <w:rsid w:val="5AC41B4F"/>
    <w:rsid w:val="5B2E18F3"/>
    <w:rsid w:val="5C9513E2"/>
    <w:rsid w:val="5DE50F1A"/>
    <w:rsid w:val="5DE83422"/>
    <w:rsid w:val="600B3E91"/>
    <w:rsid w:val="601E5214"/>
    <w:rsid w:val="60DF4B86"/>
    <w:rsid w:val="635614A3"/>
    <w:rsid w:val="63B61A0D"/>
    <w:rsid w:val="647F7204"/>
    <w:rsid w:val="65B62256"/>
    <w:rsid w:val="66183C05"/>
    <w:rsid w:val="66E00147"/>
    <w:rsid w:val="6A0B6D83"/>
    <w:rsid w:val="6A312720"/>
    <w:rsid w:val="6AC251DE"/>
    <w:rsid w:val="6C666467"/>
    <w:rsid w:val="6C6A191A"/>
    <w:rsid w:val="6D26687B"/>
    <w:rsid w:val="6D81350B"/>
    <w:rsid w:val="6DDE5831"/>
    <w:rsid w:val="71DC4876"/>
    <w:rsid w:val="7255646C"/>
    <w:rsid w:val="76126D5E"/>
    <w:rsid w:val="761F126A"/>
    <w:rsid w:val="775228DB"/>
    <w:rsid w:val="7872231A"/>
    <w:rsid w:val="7987746E"/>
    <w:rsid w:val="79BF1AED"/>
    <w:rsid w:val="7B1044DA"/>
    <w:rsid w:val="7BDD7A4B"/>
    <w:rsid w:val="7DC279B0"/>
    <w:rsid w:val="7EAC6B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64"/>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5">
    <w:name w:val="heading 3"/>
    <w:basedOn w:val="1"/>
    <w:next w:val="1"/>
    <w:link w:val="65"/>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9"/>
    <w:unhideWhenUsed/>
    <w:qFormat/>
    <w:uiPriority w:val="9"/>
    <w:pPr>
      <w:keepNext/>
      <w:keepLines/>
      <w:spacing w:before="280" w:after="290" w:line="376" w:lineRule="auto"/>
      <w:outlineLvl w:val="3"/>
    </w:pPr>
    <w:rPr>
      <w:rFonts w:ascii="Cambria" w:hAnsi="Cambria" w:eastAsia="宋体" w:cs="黑体"/>
      <w:b/>
      <w:bCs/>
      <w:sz w:val="28"/>
      <w:szCs w:val="28"/>
    </w:rPr>
  </w:style>
  <w:style w:type="paragraph" w:styleId="7">
    <w:name w:val="heading 5"/>
    <w:basedOn w:val="1"/>
    <w:next w:val="1"/>
    <w:link w:val="70"/>
    <w:unhideWhenUsed/>
    <w:qFormat/>
    <w:uiPriority w:val="9"/>
    <w:pPr>
      <w:keepNext/>
      <w:keepLines/>
      <w:spacing w:before="280" w:after="290" w:line="376" w:lineRule="auto"/>
      <w:outlineLvl w:val="4"/>
    </w:pPr>
    <w:rPr>
      <w:b/>
      <w:bCs/>
      <w:sz w:val="28"/>
      <w:szCs w:val="28"/>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4">
    <w:name w:val="Normal Indent"/>
    <w:basedOn w:val="1"/>
    <w:link w:val="7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styleId="8">
    <w:name w:val="toc 7"/>
    <w:basedOn w:val="1"/>
    <w:next w:val="1"/>
    <w:qFormat/>
    <w:uiPriority w:val="39"/>
    <w:pPr>
      <w:ind w:left="1260"/>
      <w:jc w:val="left"/>
    </w:pPr>
    <w:rPr>
      <w:rFonts w:ascii="Times New Roman" w:hAnsi="Times New Roman" w:eastAsia="宋体" w:cs="Times New Roman"/>
      <w:sz w:val="18"/>
      <w:szCs w:val="18"/>
    </w:rPr>
  </w:style>
  <w:style w:type="paragraph" w:styleId="9">
    <w:name w:val="Document Map"/>
    <w:basedOn w:val="1"/>
    <w:link w:val="68"/>
    <w:unhideWhenUsed/>
    <w:qFormat/>
    <w:uiPriority w:val="99"/>
    <w:rPr>
      <w:rFonts w:ascii="宋体" w:eastAsia="宋体"/>
      <w:sz w:val="18"/>
      <w:szCs w:val="18"/>
    </w:rPr>
  </w:style>
  <w:style w:type="paragraph" w:styleId="10">
    <w:name w:val="annotation text"/>
    <w:basedOn w:val="1"/>
    <w:link w:val="54"/>
    <w:qFormat/>
    <w:uiPriority w:val="0"/>
    <w:pPr>
      <w:jc w:val="left"/>
    </w:pPr>
    <w:rPr>
      <w:rFonts w:ascii="Times New Roman" w:hAnsi="Times New Roman" w:eastAsia="宋体" w:cs="Times New Roman"/>
      <w:szCs w:val="24"/>
    </w:rPr>
  </w:style>
  <w:style w:type="paragraph" w:styleId="11">
    <w:name w:val="Body Text"/>
    <w:basedOn w:val="1"/>
    <w:link w:val="55"/>
    <w:qFormat/>
    <w:uiPriority w:val="0"/>
    <w:pPr>
      <w:spacing w:after="120"/>
    </w:pPr>
    <w:rPr>
      <w:rFonts w:ascii="Times New Roman" w:hAnsi="Times New Roman" w:eastAsia="宋体" w:cs="Times New Roman"/>
      <w:szCs w:val="24"/>
    </w:rPr>
  </w:style>
  <w:style w:type="paragraph" w:styleId="12">
    <w:name w:val="Body Text Indent"/>
    <w:basedOn w:val="1"/>
    <w:link w:val="59"/>
    <w:qFormat/>
    <w:uiPriority w:val="0"/>
    <w:pPr>
      <w:spacing w:after="120"/>
      <w:ind w:left="420" w:leftChars="200"/>
    </w:pPr>
    <w:rPr>
      <w:rFonts w:ascii="Times New Roman" w:hAnsi="Times New Roman" w:eastAsia="宋体" w:cs="Times New Roman"/>
      <w:szCs w:val="24"/>
    </w:rPr>
  </w:style>
  <w:style w:type="paragraph" w:styleId="13">
    <w:name w:val="List 2"/>
    <w:basedOn w:val="1"/>
    <w:qFormat/>
    <w:uiPriority w:val="0"/>
    <w:pPr>
      <w:adjustRightInd w:val="0"/>
      <w:spacing w:line="360" w:lineRule="atLeast"/>
      <w:ind w:left="100" w:leftChars="200" w:hanging="200" w:hangingChars="200"/>
      <w:jc w:val="left"/>
      <w:textAlignment w:val="baseline"/>
    </w:pPr>
    <w:rPr>
      <w:rFonts w:ascii="Times New Roman" w:hAnsi="Times New Roman" w:eastAsia="宋体" w:cs="Times New Roman"/>
      <w:kern w:val="0"/>
      <w:sz w:val="24"/>
      <w:szCs w:val="24"/>
    </w:rPr>
  </w:style>
  <w:style w:type="paragraph" w:styleId="14">
    <w:name w:val="toc 5"/>
    <w:basedOn w:val="1"/>
    <w:next w:val="1"/>
    <w:qFormat/>
    <w:uiPriority w:val="39"/>
    <w:pPr>
      <w:ind w:left="840"/>
      <w:jc w:val="left"/>
    </w:pPr>
    <w:rPr>
      <w:rFonts w:ascii="Times New Roman" w:hAnsi="Times New Roman" w:eastAsia="宋体" w:cs="Times New Roman"/>
      <w:sz w:val="18"/>
      <w:szCs w:val="18"/>
    </w:rPr>
  </w:style>
  <w:style w:type="paragraph" w:styleId="15">
    <w:name w:val="toc 3"/>
    <w:basedOn w:val="1"/>
    <w:next w:val="1"/>
    <w:qFormat/>
    <w:uiPriority w:val="39"/>
    <w:pPr>
      <w:tabs>
        <w:tab w:val="right" w:leader="dot" w:pos="8296"/>
      </w:tabs>
      <w:spacing w:line="360" w:lineRule="auto"/>
      <w:ind w:left="630" w:leftChars="300"/>
      <w:jc w:val="left"/>
    </w:pPr>
    <w:rPr>
      <w:rFonts w:ascii="Times New Roman" w:hAnsi="Times New Roman" w:eastAsia="宋体" w:cs="Times New Roman"/>
      <w:iCs/>
      <w:sz w:val="20"/>
      <w:szCs w:val="20"/>
    </w:rPr>
  </w:style>
  <w:style w:type="paragraph" w:styleId="16">
    <w:name w:val="Plain Text"/>
    <w:basedOn w:val="1"/>
    <w:link w:val="57"/>
    <w:qFormat/>
    <w:uiPriority w:val="0"/>
    <w:rPr>
      <w:rFonts w:ascii="宋体" w:hAnsi="Courier New" w:eastAsia="宋体" w:cs="Times New Roman"/>
      <w:kern w:val="0"/>
      <w:sz w:val="20"/>
      <w:szCs w:val="20"/>
    </w:rPr>
  </w:style>
  <w:style w:type="paragraph" w:styleId="17">
    <w:name w:val="toc 8"/>
    <w:basedOn w:val="1"/>
    <w:next w:val="1"/>
    <w:qFormat/>
    <w:uiPriority w:val="39"/>
    <w:pPr>
      <w:ind w:left="1470"/>
      <w:jc w:val="left"/>
    </w:pPr>
    <w:rPr>
      <w:rFonts w:ascii="Times New Roman" w:hAnsi="Times New Roman" w:eastAsia="宋体" w:cs="Times New Roman"/>
      <w:sz w:val="18"/>
      <w:szCs w:val="18"/>
    </w:rPr>
  </w:style>
  <w:style w:type="paragraph" w:styleId="18">
    <w:name w:val="Date"/>
    <w:basedOn w:val="1"/>
    <w:next w:val="1"/>
    <w:link w:val="61"/>
    <w:unhideWhenUsed/>
    <w:qFormat/>
    <w:uiPriority w:val="99"/>
    <w:pPr>
      <w:ind w:left="100" w:leftChars="2500"/>
    </w:pPr>
  </w:style>
  <w:style w:type="paragraph" w:styleId="19">
    <w:name w:val="Body Text Indent 2"/>
    <w:basedOn w:val="1"/>
    <w:link w:val="58"/>
    <w:qFormat/>
    <w:uiPriority w:val="0"/>
    <w:pPr>
      <w:spacing w:after="120" w:line="480" w:lineRule="auto"/>
      <w:ind w:left="420" w:leftChars="200"/>
    </w:pPr>
    <w:rPr>
      <w:rFonts w:ascii="Times New Roman" w:hAnsi="Times New Roman" w:eastAsia="宋体" w:cs="Times New Roman"/>
      <w:szCs w:val="24"/>
    </w:rPr>
  </w:style>
  <w:style w:type="paragraph" w:styleId="20">
    <w:name w:val="Balloon Text"/>
    <w:basedOn w:val="1"/>
    <w:link w:val="62"/>
    <w:unhideWhenUsed/>
    <w:qFormat/>
    <w:uiPriority w:val="99"/>
    <w:rPr>
      <w:sz w:val="18"/>
      <w:szCs w:val="18"/>
    </w:rPr>
  </w:style>
  <w:style w:type="paragraph" w:styleId="21">
    <w:name w:val="footer"/>
    <w:basedOn w:val="1"/>
    <w:link w:val="52"/>
    <w:unhideWhenUsed/>
    <w:qFormat/>
    <w:uiPriority w:val="99"/>
    <w:pPr>
      <w:tabs>
        <w:tab w:val="center" w:pos="4153"/>
        <w:tab w:val="right" w:pos="8306"/>
      </w:tabs>
      <w:snapToGrid w:val="0"/>
      <w:jc w:val="left"/>
    </w:pPr>
    <w:rPr>
      <w:sz w:val="18"/>
      <w:szCs w:val="18"/>
    </w:rPr>
  </w:style>
  <w:style w:type="paragraph" w:styleId="22">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959"/>
      </w:tabs>
      <w:spacing w:before="120" w:after="120"/>
    </w:pPr>
    <w:rPr>
      <w:rFonts w:ascii="Times New Roman" w:hAnsi="Times New Roman" w:eastAsia="宋体" w:cs="Times New Roman"/>
      <w:b/>
      <w:bCs/>
      <w:caps/>
      <w:sz w:val="20"/>
      <w:szCs w:val="20"/>
    </w:rPr>
  </w:style>
  <w:style w:type="paragraph" w:styleId="24">
    <w:name w:val="toc 4"/>
    <w:basedOn w:val="1"/>
    <w:next w:val="1"/>
    <w:qFormat/>
    <w:uiPriority w:val="39"/>
    <w:pPr>
      <w:tabs>
        <w:tab w:val="right" w:leader="dot" w:pos="8296"/>
      </w:tabs>
      <w:spacing w:line="360" w:lineRule="auto"/>
      <w:ind w:left="1050" w:leftChars="500"/>
      <w:jc w:val="left"/>
    </w:pPr>
    <w:rPr>
      <w:rFonts w:ascii="Times New Roman" w:hAnsi="Times New Roman" w:eastAsia="宋体" w:cs="Times New Roman"/>
      <w:sz w:val="18"/>
      <w:szCs w:val="18"/>
    </w:rPr>
  </w:style>
  <w:style w:type="paragraph" w:styleId="25">
    <w:name w:val="toc 6"/>
    <w:basedOn w:val="1"/>
    <w:next w:val="1"/>
    <w:qFormat/>
    <w:uiPriority w:val="39"/>
    <w:pPr>
      <w:ind w:left="1050"/>
      <w:jc w:val="left"/>
    </w:pPr>
    <w:rPr>
      <w:rFonts w:ascii="Times New Roman" w:hAnsi="Times New Roman" w:eastAsia="宋体" w:cs="Times New Roman"/>
      <w:sz w:val="18"/>
      <w:szCs w:val="18"/>
    </w:rPr>
  </w:style>
  <w:style w:type="paragraph" w:styleId="26">
    <w:name w:val="toc 2"/>
    <w:basedOn w:val="1"/>
    <w:next w:val="1"/>
    <w:qFormat/>
    <w:uiPriority w:val="39"/>
    <w:pPr>
      <w:tabs>
        <w:tab w:val="right" w:leader="dot" w:pos="8296"/>
      </w:tabs>
      <w:spacing w:line="360" w:lineRule="auto"/>
      <w:ind w:left="420" w:leftChars="200"/>
      <w:jc w:val="left"/>
    </w:pPr>
    <w:rPr>
      <w:rFonts w:ascii="Times New Roman" w:hAnsi="Times New Roman" w:eastAsia="宋体" w:cs="Times New Roman"/>
      <w:smallCaps/>
      <w:sz w:val="20"/>
      <w:szCs w:val="20"/>
    </w:rPr>
  </w:style>
  <w:style w:type="paragraph" w:styleId="27">
    <w:name w:val="toc 9"/>
    <w:basedOn w:val="1"/>
    <w:next w:val="1"/>
    <w:qFormat/>
    <w:uiPriority w:val="39"/>
    <w:pPr>
      <w:ind w:left="1680"/>
      <w:jc w:val="left"/>
    </w:pPr>
    <w:rPr>
      <w:rFonts w:ascii="Times New Roman" w:hAnsi="Times New Roman" w:eastAsia="宋体" w:cs="Times New Roman"/>
      <w:sz w:val="18"/>
      <w:szCs w:val="18"/>
    </w:rPr>
  </w:style>
  <w:style w:type="paragraph" w:styleId="28">
    <w:name w:val="Normal (Web)"/>
    <w:basedOn w:val="1"/>
    <w:qFormat/>
    <w:uiPriority w:val="99"/>
    <w:pPr>
      <w:widowControl/>
      <w:numPr>
        <w:ilvl w:val="0"/>
        <w:numId w:val="1"/>
      </w:numPr>
      <w:spacing w:before="100" w:beforeAutospacing="1" w:after="100" w:afterAutospacing="1"/>
      <w:ind w:left="0" w:firstLine="0"/>
      <w:jc w:val="left"/>
    </w:pPr>
    <w:rPr>
      <w:rFonts w:ascii="宋体" w:hAnsi="宋体" w:eastAsia="宋体" w:cs="宋体"/>
      <w:kern w:val="0"/>
      <w:sz w:val="24"/>
      <w:szCs w:val="24"/>
    </w:rPr>
  </w:style>
  <w:style w:type="paragraph" w:styleId="29">
    <w:name w:val="index 1"/>
    <w:basedOn w:val="1"/>
    <w:next w:val="1"/>
    <w:semiHidden/>
    <w:qFormat/>
    <w:uiPriority w:val="0"/>
    <w:rPr>
      <w:rFonts w:ascii="Times New Roman" w:hAnsi="Times New Roman" w:eastAsia="宋体" w:cs="Times New Roman"/>
      <w:szCs w:val="20"/>
    </w:rPr>
  </w:style>
  <w:style w:type="paragraph" w:styleId="30">
    <w:name w:val="Title"/>
    <w:basedOn w:val="1"/>
    <w:link w:val="67"/>
    <w:qFormat/>
    <w:uiPriority w:val="0"/>
    <w:pPr>
      <w:jc w:val="center"/>
      <w:outlineLvl w:val="0"/>
    </w:pPr>
    <w:rPr>
      <w:rFonts w:ascii="Times New Roman" w:hAnsi="Times New Roman" w:eastAsia="宋体" w:cs="Times New Roman"/>
      <w:b/>
      <w:sz w:val="32"/>
      <w:szCs w:val="20"/>
    </w:rPr>
  </w:style>
  <w:style w:type="paragraph" w:styleId="31">
    <w:name w:val="annotation subject"/>
    <w:basedOn w:val="10"/>
    <w:next w:val="10"/>
    <w:link w:val="63"/>
    <w:unhideWhenUsed/>
    <w:qFormat/>
    <w:uiPriority w:val="99"/>
    <w:rPr>
      <w:rFonts w:ascii="Calibri" w:hAnsi="Calibri" w:eastAsia="宋体" w:cs="黑体"/>
      <w:b/>
      <w:bCs/>
      <w:szCs w:val="22"/>
    </w:rPr>
  </w:style>
  <w:style w:type="paragraph" w:styleId="32">
    <w:name w:val="Body Text First Indent 2"/>
    <w:basedOn w:val="12"/>
    <w:link w:val="60"/>
    <w:qFormat/>
    <w:uiPriority w:val="0"/>
    <w:pPr>
      <w:ind w:firstLine="420" w:firstLineChars="200"/>
    </w:pPr>
    <w:rPr>
      <w:rFonts w:ascii="Calibri" w:hAnsi="Calibri"/>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Hyperlink"/>
    <w:qFormat/>
    <w:uiPriority w:val="99"/>
    <w:rPr>
      <w:color w:val="0000FF"/>
      <w:u w:val="single"/>
    </w:rPr>
  </w:style>
  <w:style w:type="character" w:styleId="38">
    <w:name w:val="annotation reference"/>
    <w:basedOn w:val="35"/>
    <w:unhideWhenUsed/>
    <w:qFormat/>
    <w:uiPriority w:val="99"/>
    <w:rPr>
      <w:sz w:val="21"/>
      <w:szCs w:val="21"/>
    </w:rPr>
  </w:style>
  <w:style w:type="paragraph" w:customStyle="1" w:styleId="39">
    <w:name w:val="样式1"/>
    <w:basedOn w:val="1"/>
    <w:qFormat/>
    <w:uiPriority w:val="0"/>
    <w:pPr>
      <w:tabs>
        <w:tab w:val="left" w:pos="720"/>
      </w:tabs>
      <w:adjustRightInd w:val="0"/>
      <w:ind w:left="720" w:hanging="720"/>
      <w:textAlignment w:val="baseline"/>
    </w:pPr>
    <w:rPr>
      <w:rFonts w:ascii="宋体" w:hAnsi="宋体" w:eastAsia="宋体" w:cs="Times New Roman"/>
      <w:kern w:val="0"/>
      <w:szCs w:val="21"/>
    </w:rPr>
  </w:style>
  <w:style w:type="paragraph" w:customStyle="1" w:styleId="40">
    <w:name w:val="xl25"/>
    <w:basedOn w:val="1"/>
    <w:qFormat/>
    <w:uiPriority w:val="0"/>
    <w:pPr>
      <w:widowControl/>
      <w:spacing w:before="100" w:after="100"/>
      <w:jc w:val="center"/>
      <w:textAlignment w:val="center"/>
    </w:pPr>
    <w:rPr>
      <w:rFonts w:hint="eastAsia" w:ascii="楷体_GB2312" w:hAnsi="宋体" w:eastAsia="楷体_GB2312" w:cs="Times New Roman"/>
      <w:kern w:val="0"/>
      <w:sz w:val="24"/>
      <w:szCs w:val="24"/>
    </w:rPr>
  </w:style>
  <w:style w:type="paragraph" w:customStyle="1" w:styleId="41">
    <w:name w:val="p0"/>
    <w:basedOn w:val="1"/>
    <w:qFormat/>
    <w:uiPriority w:val="0"/>
    <w:pPr>
      <w:widowControl/>
      <w:suppressAutoHyphens/>
      <w:autoSpaceDN w:val="0"/>
      <w:spacing w:before="100" w:beforeAutospacing="1" w:after="100" w:afterAutospacing="1"/>
      <w:jc w:val="left"/>
      <w:textAlignment w:val="baseline"/>
    </w:pPr>
    <w:rPr>
      <w:rFonts w:ascii="宋体" w:hAnsi="宋体" w:eastAsia="宋体" w:cs="宋体"/>
      <w:kern w:val="0"/>
      <w:sz w:val="24"/>
      <w:szCs w:val="24"/>
    </w:rPr>
  </w:style>
  <w:style w:type="paragraph" w:customStyle="1" w:styleId="42">
    <w:name w:val="List Paragraph"/>
    <w:basedOn w:val="1"/>
    <w:qFormat/>
    <w:uiPriority w:val="0"/>
    <w:pPr>
      <w:ind w:firstLine="420" w:firstLineChars="200"/>
    </w:pPr>
  </w:style>
  <w:style w:type="paragraph" w:customStyle="1" w:styleId="43">
    <w:name w:val="TOC 标题1"/>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44">
    <w:name w:val="内加粗"/>
    <w:basedOn w:val="45"/>
    <w:qFormat/>
    <w:uiPriority w:val="0"/>
    <w:pPr>
      <w:ind w:firstLine="482"/>
    </w:pPr>
    <w:rPr>
      <w:b/>
    </w:rPr>
  </w:style>
  <w:style w:type="paragraph" w:customStyle="1" w:styleId="45">
    <w:name w:val="内文"/>
    <w:basedOn w:val="1"/>
    <w:qFormat/>
    <w:uiPriority w:val="0"/>
    <w:pPr>
      <w:spacing w:line="560" w:lineRule="exact"/>
      <w:ind w:firstLine="200" w:firstLineChars="200"/>
      <w:jc w:val="left"/>
    </w:pPr>
    <w:rPr>
      <w:rFonts w:ascii="宋体" w:hAnsi="宋体" w:eastAsia="宋体" w:cs="宋体"/>
      <w:kern w:val="0"/>
      <w:sz w:val="24"/>
      <w:szCs w:val="28"/>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7">
    <w:name w:val="0"/>
    <w:qFormat/>
    <w:uiPriority w:val="0"/>
    <w:pPr>
      <w:snapToGrid w:val="0"/>
      <w:spacing w:before="156" w:after="156" w:line="360" w:lineRule="auto"/>
      <w:jc w:val="both"/>
    </w:pPr>
    <w:rPr>
      <w:rFonts w:ascii="Times New Roman" w:hAnsi="Times New Roman" w:eastAsia="宋体" w:cs="Times New Roman"/>
      <w:sz w:val="24"/>
      <w:szCs w:val="24"/>
      <w:lang w:val="en-US" w:eastAsia="zh-CN" w:bidi="ar-SA"/>
    </w:rPr>
  </w:style>
  <w:style w:type="paragraph" w:customStyle="1" w:styleId="48">
    <w:name w:val="修订1"/>
    <w:hidden/>
    <w:semiHidden/>
    <w:qFormat/>
    <w:uiPriority w:val="99"/>
    <w:rPr>
      <w:rFonts w:ascii="Calibri" w:hAnsi="Calibri" w:eastAsia="宋体" w:cs="黑体"/>
      <w:kern w:val="2"/>
      <w:sz w:val="21"/>
      <w:szCs w:val="22"/>
      <w:lang w:val="en-US" w:eastAsia="zh-CN" w:bidi="ar-SA"/>
    </w:r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1">
    <w:name w:val="页眉 字符"/>
    <w:basedOn w:val="35"/>
    <w:link w:val="22"/>
    <w:qFormat/>
    <w:uiPriority w:val="99"/>
    <w:rPr>
      <w:sz w:val="18"/>
      <w:szCs w:val="18"/>
    </w:rPr>
  </w:style>
  <w:style w:type="character" w:customStyle="1" w:styleId="52">
    <w:name w:val="页脚 字符"/>
    <w:basedOn w:val="35"/>
    <w:link w:val="21"/>
    <w:qFormat/>
    <w:uiPriority w:val="99"/>
    <w:rPr>
      <w:sz w:val="18"/>
      <w:szCs w:val="18"/>
    </w:rPr>
  </w:style>
  <w:style w:type="character" w:customStyle="1" w:styleId="53">
    <w:name w:val="标题 2 字符"/>
    <w:basedOn w:val="35"/>
    <w:link w:val="3"/>
    <w:qFormat/>
    <w:uiPriority w:val="0"/>
    <w:rPr>
      <w:rFonts w:ascii="Arial" w:hAnsi="Arial" w:eastAsia="黑体" w:cs="Times New Roman"/>
      <w:b/>
      <w:kern w:val="0"/>
      <w:sz w:val="30"/>
      <w:szCs w:val="20"/>
    </w:rPr>
  </w:style>
  <w:style w:type="character" w:customStyle="1" w:styleId="54">
    <w:name w:val="批注文字 字符"/>
    <w:basedOn w:val="35"/>
    <w:link w:val="10"/>
    <w:qFormat/>
    <w:uiPriority w:val="0"/>
    <w:rPr>
      <w:rFonts w:ascii="Times New Roman" w:hAnsi="Times New Roman" w:eastAsia="宋体" w:cs="Times New Roman"/>
      <w:szCs w:val="24"/>
    </w:rPr>
  </w:style>
  <w:style w:type="character" w:customStyle="1" w:styleId="55">
    <w:name w:val="正文文本 字符"/>
    <w:basedOn w:val="35"/>
    <w:link w:val="11"/>
    <w:qFormat/>
    <w:uiPriority w:val="0"/>
    <w:rPr>
      <w:rFonts w:ascii="Times New Roman" w:hAnsi="Times New Roman" w:eastAsia="宋体" w:cs="Times New Roman"/>
      <w:szCs w:val="24"/>
    </w:rPr>
  </w:style>
  <w:style w:type="character" w:customStyle="1" w:styleId="56">
    <w:name w:val="纯文本 Char"/>
    <w:basedOn w:val="35"/>
    <w:qFormat/>
    <w:uiPriority w:val="0"/>
    <w:rPr>
      <w:rFonts w:ascii="宋体" w:hAnsi="Courier New" w:eastAsia="宋体" w:cs="Courier New"/>
      <w:szCs w:val="21"/>
    </w:rPr>
  </w:style>
  <w:style w:type="character" w:customStyle="1" w:styleId="57">
    <w:name w:val="纯文本 字符"/>
    <w:link w:val="16"/>
    <w:qFormat/>
    <w:uiPriority w:val="99"/>
    <w:rPr>
      <w:rFonts w:ascii="宋体" w:hAnsi="Courier New" w:eastAsia="宋体" w:cs="Times New Roman"/>
      <w:kern w:val="0"/>
      <w:sz w:val="20"/>
      <w:szCs w:val="20"/>
    </w:rPr>
  </w:style>
  <w:style w:type="character" w:customStyle="1" w:styleId="58">
    <w:name w:val="正文文本缩进 2 字符"/>
    <w:basedOn w:val="35"/>
    <w:link w:val="19"/>
    <w:qFormat/>
    <w:uiPriority w:val="0"/>
    <w:rPr>
      <w:rFonts w:ascii="Times New Roman" w:hAnsi="Times New Roman" w:eastAsia="宋体" w:cs="Times New Roman"/>
      <w:szCs w:val="24"/>
    </w:rPr>
  </w:style>
  <w:style w:type="character" w:customStyle="1" w:styleId="59">
    <w:name w:val="正文文本缩进 字符"/>
    <w:basedOn w:val="35"/>
    <w:link w:val="12"/>
    <w:qFormat/>
    <w:uiPriority w:val="0"/>
    <w:rPr>
      <w:rFonts w:ascii="Times New Roman" w:hAnsi="Times New Roman" w:eastAsia="宋体" w:cs="Times New Roman"/>
      <w:szCs w:val="24"/>
    </w:rPr>
  </w:style>
  <w:style w:type="character" w:customStyle="1" w:styleId="60">
    <w:name w:val="正文文本首行缩进 2 字符"/>
    <w:basedOn w:val="59"/>
    <w:link w:val="32"/>
    <w:qFormat/>
    <w:uiPriority w:val="0"/>
    <w:rPr>
      <w:rFonts w:ascii="Calibri" w:hAnsi="Calibri" w:eastAsia="宋体" w:cs="Times New Roman"/>
      <w:szCs w:val="24"/>
    </w:rPr>
  </w:style>
  <w:style w:type="character" w:customStyle="1" w:styleId="61">
    <w:name w:val="日期 字符"/>
    <w:basedOn w:val="35"/>
    <w:link w:val="18"/>
    <w:semiHidden/>
    <w:qFormat/>
    <w:uiPriority w:val="99"/>
  </w:style>
  <w:style w:type="character" w:customStyle="1" w:styleId="62">
    <w:name w:val="批注框文本 字符"/>
    <w:basedOn w:val="35"/>
    <w:link w:val="20"/>
    <w:semiHidden/>
    <w:qFormat/>
    <w:uiPriority w:val="99"/>
    <w:rPr>
      <w:sz w:val="18"/>
      <w:szCs w:val="18"/>
    </w:rPr>
  </w:style>
  <w:style w:type="character" w:customStyle="1" w:styleId="63">
    <w:name w:val="批注主题 字符"/>
    <w:basedOn w:val="54"/>
    <w:link w:val="31"/>
    <w:semiHidden/>
    <w:qFormat/>
    <w:uiPriority w:val="99"/>
    <w:rPr>
      <w:rFonts w:ascii="Times New Roman" w:hAnsi="Times New Roman" w:eastAsia="宋体" w:cs="Times New Roman"/>
      <w:b/>
      <w:bCs/>
      <w:szCs w:val="24"/>
    </w:rPr>
  </w:style>
  <w:style w:type="character" w:customStyle="1" w:styleId="64">
    <w:name w:val="标题 1 字符"/>
    <w:basedOn w:val="35"/>
    <w:link w:val="2"/>
    <w:qFormat/>
    <w:uiPriority w:val="9"/>
    <w:rPr>
      <w:b/>
      <w:bCs/>
      <w:kern w:val="44"/>
      <w:sz w:val="44"/>
      <w:szCs w:val="44"/>
    </w:rPr>
  </w:style>
  <w:style w:type="character" w:customStyle="1" w:styleId="65">
    <w:name w:val="标题 3 字符"/>
    <w:basedOn w:val="35"/>
    <w:link w:val="5"/>
    <w:qFormat/>
    <w:uiPriority w:val="9"/>
    <w:rPr>
      <w:b/>
      <w:bCs/>
      <w:sz w:val="32"/>
      <w:szCs w:val="32"/>
    </w:rPr>
  </w:style>
  <w:style w:type="character" w:customStyle="1" w:styleId="66">
    <w:name w:val="标题 Char"/>
    <w:basedOn w:val="35"/>
    <w:qFormat/>
    <w:uiPriority w:val="10"/>
    <w:rPr>
      <w:rFonts w:ascii="Cambria" w:hAnsi="Cambria" w:eastAsia="宋体" w:cs="黑体"/>
      <w:b/>
      <w:bCs/>
      <w:sz w:val="32"/>
      <w:szCs w:val="32"/>
    </w:rPr>
  </w:style>
  <w:style w:type="character" w:customStyle="1" w:styleId="67">
    <w:name w:val="标题 字符"/>
    <w:basedOn w:val="35"/>
    <w:link w:val="30"/>
    <w:qFormat/>
    <w:uiPriority w:val="0"/>
    <w:rPr>
      <w:rFonts w:ascii="Times New Roman" w:hAnsi="Times New Roman" w:eastAsia="宋体" w:cs="Times New Roman"/>
      <w:b/>
      <w:sz w:val="32"/>
      <w:szCs w:val="20"/>
    </w:rPr>
  </w:style>
  <w:style w:type="character" w:customStyle="1" w:styleId="68">
    <w:name w:val="文档结构图 字符"/>
    <w:basedOn w:val="35"/>
    <w:link w:val="9"/>
    <w:semiHidden/>
    <w:qFormat/>
    <w:uiPriority w:val="99"/>
    <w:rPr>
      <w:rFonts w:ascii="宋体" w:hAnsi="Calibri" w:cs="黑体"/>
      <w:kern w:val="2"/>
      <w:sz w:val="18"/>
      <w:szCs w:val="18"/>
    </w:rPr>
  </w:style>
  <w:style w:type="character" w:customStyle="1" w:styleId="69">
    <w:name w:val="标题 4 字符"/>
    <w:basedOn w:val="35"/>
    <w:link w:val="6"/>
    <w:semiHidden/>
    <w:qFormat/>
    <w:uiPriority w:val="9"/>
    <w:rPr>
      <w:rFonts w:ascii="Cambria" w:hAnsi="Cambria" w:eastAsia="宋体" w:cs="黑体"/>
      <w:b/>
      <w:bCs/>
      <w:kern w:val="2"/>
      <w:sz w:val="28"/>
      <w:szCs w:val="28"/>
    </w:rPr>
  </w:style>
  <w:style w:type="character" w:customStyle="1" w:styleId="70">
    <w:name w:val="标题 5 字符"/>
    <w:basedOn w:val="35"/>
    <w:link w:val="7"/>
    <w:semiHidden/>
    <w:qFormat/>
    <w:uiPriority w:val="9"/>
    <w:rPr>
      <w:rFonts w:ascii="Calibri" w:hAnsi="Calibri" w:eastAsia="宋体" w:cs="黑体"/>
      <w:b/>
      <w:bCs/>
      <w:kern w:val="2"/>
      <w:sz w:val="28"/>
      <w:szCs w:val="28"/>
    </w:rPr>
  </w:style>
  <w:style w:type="character" w:customStyle="1" w:styleId="71">
    <w:name w:val="正文缩进 字符"/>
    <w:link w:val="4"/>
    <w:qFormat/>
    <w:locked/>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image" Target="media/image1.wmf"/><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Info spid="_x0000_s2050" textRotate="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3677</Words>
  <Characters>20961</Characters>
  <Lines>174</Lines>
  <Paragraphs>49</Paragraphs>
  <TotalTime>13</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2022-01-18T08:56:00Z</dcterms:created>
  <dc:creator>李姝</dc:creator>
  <cp:lastModifiedBy>mch</cp:lastModifiedBy>
  <cp:lastPrinted>2022-02-10T10:12:00Z</cp:lastPrinted>
  <dcterms:modified xsi:type="dcterms:W3CDTF">2022-02-10T10:18:36Z</dcterms:modified>
  <dc:title>比选文件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4AC540D54465477FA712690318C1E1DA</vt:lpwstr>
  </property>
</Properties>
</file>